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ottom"/>
        <w:rPr>
          <w:rFonts w:ascii="黑体" w:hAnsi="宋体" w:eastAsia="黑体" w:cs="黑体"/>
          <w:color w:val="000000"/>
          <w:sz w:val="44"/>
          <w:szCs w:val="44"/>
        </w:rPr>
      </w:pPr>
      <w:r>
        <w:rPr>
          <w:rFonts w:hint="eastAsia" w:ascii="黑体" w:hAnsi="宋体" w:eastAsia="黑体" w:cs="黑体"/>
          <w:color w:val="000000"/>
          <w:kern w:val="0"/>
          <w:sz w:val="44"/>
          <w:szCs w:val="44"/>
        </w:rPr>
        <w:t xml:space="preserve"> 西湖区设施所2020年度部门决算草案</w:t>
      </w:r>
    </w:p>
    <w:p>
      <w:pPr>
        <w:tabs>
          <w:tab w:val="left" w:pos="1005"/>
          <w:tab w:val="left" w:pos="2010"/>
          <w:tab w:val="left" w:pos="3015"/>
          <w:tab w:val="left" w:pos="4020"/>
          <w:tab w:val="left" w:pos="5025"/>
          <w:tab w:val="left" w:pos="6030"/>
          <w:tab w:val="left" w:pos="7035"/>
          <w:tab w:val="left" w:pos="8040"/>
        </w:tabs>
        <w:rPr>
          <w:rFonts w:ascii="Arial" w:hAnsi="Arial" w:cs="Arial"/>
          <w:color w:val="000000"/>
          <w:sz w:val="20"/>
          <w:szCs w:val="20"/>
        </w:rPr>
      </w:pPr>
      <w:r>
        <w:rPr>
          <w:rFonts w:hint="eastAsia" w:ascii="黑体" w:hAnsi="宋体" w:eastAsia="黑体" w:cs="黑体"/>
          <w:color w:val="000000"/>
          <w:kern w:val="0"/>
          <w:sz w:val="44"/>
          <w:szCs w:val="44"/>
        </w:rPr>
        <w:t xml:space="preserve"> </w:t>
      </w:r>
      <w:r>
        <w:rPr>
          <w:rFonts w:hint="eastAsia" w:ascii="黑体" w:hAnsi="宋体" w:eastAsia="黑体" w:cs="黑体"/>
          <w:color w:val="000000"/>
          <w:sz w:val="44"/>
          <w:szCs w:val="44"/>
        </w:rPr>
        <w:tab/>
      </w:r>
      <w:r>
        <w:rPr>
          <w:rFonts w:hint="eastAsia"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目    录</w:t>
      </w:r>
    </w:p>
    <w:p>
      <w:pPr>
        <w:tabs>
          <w:tab w:val="left" w:pos="1005"/>
          <w:tab w:val="left" w:pos="2010"/>
          <w:tab w:val="left" w:pos="3015"/>
          <w:tab w:val="left" w:pos="4020"/>
          <w:tab w:val="left" w:pos="5025"/>
          <w:tab w:val="left" w:pos="6030"/>
          <w:tab w:val="left" w:pos="7035"/>
          <w:tab w:val="left" w:pos="8040"/>
        </w:tabs>
        <w:rPr>
          <w:rFonts w:ascii="Arial" w:hAnsi="Arial" w:cs="Arial"/>
          <w:color w:val="000000"/>
          <w:sz w:val="20"/>
          <w:szCs w:val="20"/>
        </w:rPr>
      </w:pPr>
      <w:r>
        <w:rPr>
          <w:rFonts w:ascii="仿宋_GB2312" w:hAnsi="Arial" w:eastAsia="仿宋_GB2312" w:cs="仿宋_GB2312"/>
          <w:color w:val="000000"/>
          <w:kern w:val="0"/>
          <w:sz w:val="32"/>
          <w:szCs w:val="32"/>
        </w:rPr>
        <w:t xml:space="preserve"> </w:t>
      </w:r>
      <w:r>
        <w:rPr>
          <w:rFonts w:ascii="仿宋_GB2312" w:hAnsi="Arial" w:eastAsia="仿宋_GB2312" w:cs="仿宋_GB2312"/>
          <w:color w:val="000000"/>
          <w:sz w:val="32"/>
          <w:szCs w:val="32"/>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widowControl/>
        <w:textAlignment w:val="bottom"/>
        <w:rPr>
          <w:rFonts w:ascii="黑体" w:hAnsi="宋体" w:eastAsia="黑体" w:cs="黑体"/>
          <w:color w:val="000000"/>
          <w:kern w:val="0"/>
          <w:sz w:val="32"/>
          <w:szCs w:val="32"/>
        </w:rPr>
      </w:pPr>
      <w:r>
        <w:rPr>
          <w:rFonts w:hint="eastAsia" w:ascii="黑体" w:hAnsi="宋体" w:eastAsia="黑体" w:cs="黑体"/>
          <w:color w:val="000000"/>
          <w:kern w:val="0"/>
          <w:sz w:val="32"/>
          <w:szCs w:val="32"/>
        </w:rPr>
        <w:t>第一部分  西湖区设施所部门概况</w:t>
      </w:r>
    </w:p>
    <w:p>
      <w:pPr>
        <w:widowControl/>
        <w:jc w:val="left"/>
        <w:textAlignment w:val="bottom"/>
        <w:rPr>
          <w:rFonts w:ascii="仿宋" w:hAnsi="仿宋" w:eastAsia="仿宋" w:cs="仿宋"/>
          <w:color w:val="000000"/>
          <w:kern w:val="0"/>
          <w:sz w:val="32"/>
          <w:szCs w:val="32"/>
        </w:rPr>
      </w:pPr>
      <w:r>
        <w:rPr>
          <w:rFonts w:ascii="仿宋_GB2312" w:hAnsi="Arial" w:eastAsia="仿宋_GB2312" w:cs="仿宋_GB2312"/>
          <w:b/>
          <w:bCs/>
          <w:color w:val="000000"/>
          <w:kern w:val="0"/>
          <w:sz w:val="32"/>
          <w:szCs w:val="32"/>
        </w:rPr>
        <w:t xml:space="preserve">  </w:t>
      </w:r>
      <w:r>
        <w:rPr>
          <w:rFonts w:ascii="仿宋" w:hAnsi="仿宋" w:eastAsia="仿宋" w:cs="仿宋"/>
          <w:color w:val="000000"/>
          <w:kern w:val="0"/>
          <w:sz w:val="32"/>
          <w:szCs w:val="32"/>
        </w:rPr>
        <w:t>一、部门主要职责</w:t>
      </w:r>
    </w:p>
    <w:p>
      <w:pPr>
        <w:widowControl/>
        <w:jc w:val="left"/>
        <w:textAlignment w:val="bottom"/>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二、部门基本情况</w:t>
      </w:r>
    </w:p>
    <w:p>
      <w:pPr>
        <w:widowControl/>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第二部分  2020年度部门决算表</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一、收入支出决算总表</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二、收入决算表</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三、支出决算表</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四、财政拨款收入支出决算总表</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五、一般公共预算财政拨款支出决算表</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六、一般公共预算财政拨款基本支出决算表</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七、一般公共预算财政拨款“三公”经费支出决算</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表</w:t>
      </w:r>
    </w:p>
    <w:p>
      <w:pPr>
        <w:widowControl/>
        <w:numPr>
          <w:ilvl w:val="0"/>
          <w:numId w:val="1"/>
        </w:numPr>
        <w:jc w:val="left"/>
        <w:textAlignment w:val="bottom"/>
        <w:rPr>
          <w:rFonts w:ascii="仿宋" w:hAnsi="仿宋" w:eastAsia="仿宋" w:cs="仿宋"/>
          <w:color w:val="000000"/>
          <w:kern w:val="0"/>
          <w:sz w:val="32"/>
          <w:szCs w:val="32"/>
        </w:rPr>
      </w:pPr>
      <w:r>
        <w:rPr>
          <w:rFonts w:hint="eastAsia" w:ascii="仿宋" w:hAnsi="仿宋" w:eastAsia="仿宋" w:cs="仿宋"/>
          <w:color w:val="000000"/>
          <w:kern w:val="0"/>
          <w:sz w:val="32"/>
          <w:szCs w:val="32"/>
        </w:rPr>
        <w:t>政府性基金预算财政拨款收入支出决算表</w:t>
      </w:r>
    </w:p>
    <w:p>
      <w:pPr>
        <w:widowControl/>
        <w:numPr>
          <w:ilvl w:val="0"/>
          <w:numId w:val="1"/>
        </w:numPr>
        <w:jc w:val="left"/>
        <w:textAlignment w:val="bottom"/>
        <w:rPr>
          <w:rFonts w:ascii="仿宋" w:hAnsi="仿宋" w:eastAsia="仿宋" w:cs="仿宋"/>
          <w:color w:val="000000"/>
          <w:kern w:val="0"/>
          <w:sz w:val="32"/>
          <w:szCs w:val="32"/>
        </w:rPr>
      </w:pPr>
      <w:r>
        <w:rPr>
          <w:rFonts w:hint="eastAsia" w:ascii="仿宋" w:hAnsi="仿宋" w:eastAsia="仿宋" w:cs="仿宋"/>
          <w:color w:val="000000"/>
          <w:kern w:val="0"/>
          <w:sz w:val="32"/>
          <w:szCs w:val="32"/>
        </w:rPr>
        <w:t>国有资本经营预算财政拨款收入支出决算表</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十、国有资产占用情况表</w:t>
      </w:r>
    </w:p>
    <w:p>
      <w:pPr>
        <w:widowControl/>
        <w:textAlignment w:val="bottom"/>
        <w:rPr>
          <w:rFonts w:ascii="黑体" w:hAnsi="宋体" w:eastAsia="黑体" w:cs="黑体"/>
          <w:color w:val="000000"/>
          <w:kern w:val="0"/>
          <w:sz w:val="32"/>
          <w:szCs w:val="32"/>
        </w:rPr>
      </w:pPr>
      <w:r>
        <w:rPr>
          <w:rFonts w:hint="eastAsia" w:ascii="黑体" w:hAnsi="宋体" w:eastAsia="黑体" w:cs="黑体"/>
          <w:color w:val="000000"/>
          <w:kern w:val="0"/>
          <w:sz w:val="32"/>
          <w:szCs w:val="32"/>
        </w:rPr>
        <w:t>第三部分  2020年度部门决算情况说明</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一、收入决算情况说明</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二、支出决算情况说明</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三、财政拨款支出决算情况说明</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四、一般公共预算财政拨款基本支出决算情况说明</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五、一般公共预算财政拨款“三公”经费支出决算情况说明</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六、机关运行经费支出情况说明</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 xml:space="preserve">  七、政府采购支出情况说明</w:t>
      </w:r>
    </w:p>
    <w:p>
      <w:pPr>
        <w:widowControl/>
        <w:jc w:val="left"/>
        <w:textAlignment w:val="bottom"/>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八、国有资产占用情况说明</w:t>
      </w:r>
    </w:p>
    <w:p>
      <w:pPr>
        <w:widowControl/>
        <w:jc w:val="left"/>
        <w:textAlignment w:val="bottom"/>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九、预算绩效情况说明</w:t>
      </w:r>
    </w:p>
    <w:p>
      <w:pPr>
        <w:widowControl/>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（一）财政拨款：指省级财政当年拨付的资金。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（五）附属单位上缴收入：反映事业单位附属的独立核算单位按规定标准或比例缴纳的各项收入。包括附属的事业单位上缴的收入和附属的企业上缴的利润等。</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（八）上年结转和结余：填列2020年全部结转和结余的资金数，包括当年结转结余资金和历年滚存结转结余资金。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6.社会保障和就业支出（类）行政单位离退休（款）未归口管理的行政单位离退休（项）：反映未实行归口管理的行政单位（包括实行公务员管理的事业单位）开支的离退休经费。</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9.农林水支出（类）水利（款）其他水利支出（项）：反映除其他用于水利方面的支出。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10.住房保障支出（类）住房改革支出（款）住房公积金（项）：反映行政事业单位按人力资源和社会保障部、财政部规定的基本工资和津补贴以及规定比例为职工缴纳的住房公积金。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11.住房保障支出（类）住房改革支出（款）购房补贴（项）：反映按房改政策规定，行政事业单位向符合条件职工（含离退休人员）、军队（含武警）向转役复员离退休人员发放的用于购买住房的补贴。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widowControl/>
        <w:jc w:val="right"/>
        <w:textAlignment w:val="bottom"/>
        <w:rPr>
          <w:rFonts w:ascii="仿宋" w:hAnsi="仿宋" w:eastAsia="仿宋" w:cs="仿宋"/>
          <w:color w:val="000000"/>
          <w:sz w:val="32"/>
          <w:szCs w:val="32"/>
        </w:rPr>
      </w:pP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sz w:val="32"/>
          <w:szCs w:val="32"/>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b/>
          <w:bCs/>
          <w:color w:val="000000"/>
          <w:kern w:val="0"/>
          <w:sz w:val="36"/>
          <w:szCs w:val="36"/>
        </w:rPr>
        <w:t xml:space="preserve"> </w:t>
      </w:r>
      <w:r>
        <w:rPr>
          <w:rFonts w:hint="eastAsia" w:ascii="仿宋" w:hAnsi="仿宋" w:eastAsia="仿宋" w:cs="仿宋"/>
          <w:b/>
          <w:bCs/>
          <w:color w:val="000000"/>
          <w:sz w:val="36"/>
          <w:szCs w:val="36"/>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b/>
          <w:bCs/>
          <w:color w:val="000000"/>
          <w:kern w:val="0"/>
          <w:sz w:val="36"/>
          <w:szCs w:val="36"/>
        </w:rPr>
        <w:t xml:space="preserve"> </w:t>
      </w:r>
      <w:r>
        <w:rPr>
          <w:rFonts w:hint="eastAsia" w:ascii="仿宋" w:hAnsi="仿宋" w:eastAsia="仿宋" w:cs="仿宋"/>
          <w:b/>
          <w:bCs/>
          <w:color w:val="000000"/>
          <w:sz w:val="36"/>
          <w:szCs w:val="36"/>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b/>
          <w:bCs/>
          <w:color w:val="000000"/>
          <w:kern w:val="0"/>
          <w:sz w:val="36"/>
          <w:szCs w:val="36"/>
        </w:rPr>
        <w:t xml:space="preserve"> </w:t>
      </w:r>
      <w:r>
        <w:rPr>
          <w:rFonts w:hint="eastAsia" w:ascii="仿宋" w:hAnsi="仿宋" w:eastAsia="仿宋" w:cs="仿宋"/>
          <w:b/>
          <w:bCs/>
          <w:color w:val="000000"/>
          <w:sz w:val="36"/>
          <w:szCs w:val="36"/>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b/>
          <w:bCs/>
          <w:color w:val="000000"/>
          <w:kern w:val="0"/>
          <w:sz w:val="36"/>
          <w:szCs w:val="36"/>
        </w:rPr>
        <w:t xml:space="preserve"> </w:t>
      </w:r>
      <w:r>
        <w:rPr>
          <w:rFonts w:hint="eastAsia" w:ascii="仿宋" w:hAnsi="仿宋" w:eastAsia="仿宋" w:cs="仿宋"/>
          <w:b/>
          <w:bCs/>
          <w:color w:val="000000"/>
          <w:sz w:val="36"/>
          <w:szCs w:val="36"/>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b/>
          <w:bCs/>
          <w:color w:val="000000"/>
          <w:kern w:val="0"/>
          <w:sz w:val="36"/>
          <w:szCs w:val="36"/>
        </w:rPr>
        <w:t xml:space="preserve"> </w:t>
      </w:r>
      <w:r>
        <w:rPr>
          <w:rFonts w:hint="eastAsia" w:ascii="仿宋" w:hAnsi="仿宋" w:eastAsia="仿宋" w:cs="仿宋"/>
          <w:b/>
          <w:bCs/>
          <w:color w:val="000000"/>
          <w:sz w:val="36"/>
          <w:szCs w:val="36"/>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b/>
          <w:bCs/>
          <w:color w:val="000000"/>
          <w:kern w:val="0"/>
          <w:sz w:val="36"/>
          <w:szCs w:val="36"/>
        </w:rPr>
        <w:t xml:space="preserve"> </w:t>
      </w:r>
      <w:r>
        <w:rPr>
          <w:rFonts w:hint="eastAsia" w:ascii="仿宋" w:hAnsi="仿宋" w:eastAsia="仿宋" w:cs="仿宋"/>
          <w:b/>
          <w:bCs/>
          <w:color w:val="000000"/>
          <w:sz w:val="36"/>
          <w:szCs w:val="36"/>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b/>
          <w:bCs/>
          <w:color w:val="000000"/>
          <w:kern w:val="0"/>
          <w:sz w:val="36"/>
          <w:szCs w:val="36"/>
        </w:rPr>
        <w:t xml:space="preserve"> </w:t>
      </w:r>
      <w:r>
        <w:rPr>
          <w:rFonts w:hint="eastAsia" w:ascii="仿宋" w:hAnsi="仿宋" w:eastAsia="仿宋" w:cs="仿宋"/>
          <w:b/>
          <w:bCs/>
          <w:color w:val="000000"/>
          <w:sz w:val="36"/>
          <w:szCs w:val="36"/>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szCs w:val="20"/>
        </w:rPr>
      </w:pPr>
      <w:r>
        <w:rPr>
          <w:rFonts w:hint="eastAsia" w:ascii="仿宋" w:hAnsi="仿宋" w:eastAsia="仿宋" w:cs="仿宋"/>
          <w:b/>
          <w:bCs/>
          <w:color w:val="000000"/>
          <w:kern w:val="0"/>
          <w:sz w:val="36"/>
          <w:szCs w:val="36"/>
        </w:rPr>
        <w:t xml:space="preserve"> </w:t>
      </w:r>
      <w:r>
        <w:rPr>
          <w:rFonts w:hint="eastAsia" w:ascii="仿宋" w:hAnsi="仿宋" w:eastAsia="仿宋" w:cs="仿宋"/>
          <w:b/>
          <w:bCs/>
          <w:color w:val="000000"/>
          <w:sz w:val="36"/>
          <w:szCs w:val="36"/>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r>
        <w:rPr>
          <w:rFonts w:hint="eastAsia" w:ascii="仿宋" w:hAnsi="仿宋" w:eastAsia="仿宋" w:cs="仿宋"/>
          <w:color w:val="000000"/>
          <w:sz w:val="20"/>
          <w:szCs w:val="20"/>
        </w:rPr>
        <w:tab/>
      </w:r>
    </w:p>
    <w:p>
      <w:pPr>
        <w:widowControl/>
        <w:jc w:val="center"/>
        <w:textAlignment w:val="bottom"/>
        <w:rPr>
          <w:rFonts w:ascii="宋体" w:hAnsi="宋体" w:eastAsia="宋体" w:cs="宋体"/>
          <w:b/>
          <w:bCs/>
          <w:color w:val="000000"/>
          <w:sz w:val="32"/>
          <w:szCs w:val="32"/>
        </w:rPr>
      </w:pPr>
      <w:r>
        <w:rPr>
          <w:rFonts w:hint="eastAsia" w:ascii="宋体" w:hAnsi="宋体" w:eastAsia="宋体" w:cs="宋体"/>
          <w:b/>
          <w:bCs/>
          <w:color w:val="000000"/>
          <w:kern w:val="0"/>
          <w:sz w:val="32"/>
          <w:szCs w:val="32"/>
        </w:rPr>
        <w:t>第一部分  西湖区设施所部门概况</w:t>
      </w:r>
    </w:p>
    <w:p>
      <w:pPr>
        <w:tabs>
          <w:tab w:val="left" w:pos="1005"/>
          <w:tab w:val="left" w:pos="2010"/>
          <w:tab w:val="left" w:pos="3015"/>
          <w:tab w:val="left" w:pos="4020"/>
          <w:tab w:val="left" w:pos="5025"/>
          <w:tab w:val="left" w:pos="6030"/>
          <w:tab w:val="left" w:pos="7035"/>
          <w:tab w:val="left" w:pos="8040"/>
        </w:tabs>
        <w:rPr>
          <w:rFonts w:ascii="Arial" w:hAnsi="Arial" w:cs="Arial"/>
          <w:color w:val="000000"/>
          <w:sz w:val="32"/>
          <w:szCs w:val="32"/>
        </w:rPr>
      </w:pPr>
      <w:r>
        <w:rPr>
          <w:rFonts w:hint="eastAsia" w:ascii="宋体" w:hAnsi="宋体" w:eastAsia="宋体" w:cs="宋体"/>
          <w:color w:val="000000"/>
          <w:kern w:val="0"/>
          <w:sz w:val="32"/>
          <w:szCs w:val="32"/>
        </w:rPr>
        <w:t xml:space="preserve"> </w:t>
      </w:r>
      <w:r>
        <w:rPr>
          <w:rFonts w:hint="eastAsia" w:ascii="宋体" w:hAnsi="宋体" w:eastAsia="宋体" w:cs="宋体"/>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p>
    <w:p>
      <w:pPr>
        <w:widowControl/>
        <w:jc w:val="left"/>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一、部门主要职能</w:t>
      </w:r>
    </w:p>
    <w:p>
      <w:pPr>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设施维修所承担45条道路的清扫保洁工作。保洁面积：228万平方；燃油作业车辆18辆、小型各类电动作业车：84辆。主要工作为朝阳新城所有道的清扫保洁、绿化带垃圾清理、垃圾杂物清运、清理偷倒的建筑垃圾以及上级单位临时安排其他工作任务。对全区156座公厕进行日常管养护，保障公厕及基础设施正常运行。</w:t>
      </w:r>
    </w:p>
    <w:p>
      <w:pPr>
        <w:tabs>
          <w:tab w:val="left" w:pos="1005"/>
          <w:tab w:val="left" w:pos="2010"/>
          <w:tab w:val="left" w:pos="3015"/>
          <w:tab w:val="left" w:pos="4020"/>
          <w:tab w:val="left" w:pos="5025"/>
          <w:tab w:val="left" w:pos="6030"/>
          <w:tab w:val="left" w:pos="7035"/>
          <w:tab w:val="left" w:pos="8040"/>
        </w:tabs>
        <w:rPr>
          <w:rFonts w:ascii="Arial" w:hAnsi="Arial" w:cs="Arial"/>
          <w:color w:val="000000"/>
          <w:sz w:val="32"/>
          <w:szCs w:val="32"/>
        </w:rPr>
      </w:pPr>
    </w:p>
    <w:p>
      <w:pPr>
        <w:tabs>
          <w:tab w:val="left" w:pos="1005"/>
          <w:tab w:val="left" w:pos="2010"/>
          <w:tab w:val="left" w:pos="3015"/>
          <w:tab w:val="left" w:pos="4020"/>
          <w:tab w:val="left" w:pos="5025"/>
          <w:tab w:val="left" w:pos="6030"/>
          <w:tab w:val="left" w:pos="7035"/>
          <w:tab w:val="left" w:pos="8040"/>
        </w:tabs>
        <w:rPr>
          <w:rFonts w:ascii="黑体" w:hAnsi="宋体" w:eastAsia="黑体" w:cs="黑体"/>
          <w:color w:val="000000"/>
          <w:sz w:val="32"/>
          <w:szCs w:val="32"/>
        </w:rPr>
      </w:pPr>
      <w:r>
        <w:rPr>
          <w:rFonts w:hint="eastAsia" w:ascii="黑体" w:hAnsi="宋体" w:eastAsia="黑体" w:cs="黑体"/>
          <w:color w:val="000000"/>
          <w:kern w:val="0"/>
          <w:sz w:val="32"/>
          <w:szCs w:val="32"/>
        </w:rPr>
        <w:t>二、部门基本情况</w:t>
      </w:r>
    </w:p>
    <w:p>
      <w:pPr>
        <w:widowControl/>
        <w:ind w:firstLine="640" w:firstLineChars="200"/>
        <w:jc w:val="left"/>
        <w:textAlignment w:val="bottom"/>
        <w:rPr>
          <w:rFonts w:ascii="仿宋" w:hAnsi="仿宋" w:eastAsia="仿宋" w:cs="仿宋"/>
          <w:color w:val="000000"/>
          <w:kern w:val="0"/>
          <w:sz w:val="32"/>
          <w:szCs w:val="32"/>
        </w:rPr>
      </w:pPr>
      <w:r>
        <w:rPr>
          <w:rFonts w:hint="eastAsia" w:ascii="仿宋_GB2312" w:hAnsi="Arial" w:eastAsia="仿宋_GB2312" w:cs="Arial"/>
          <w:kern w:val="0"/>
          <w:sz w:val="32"/>
          <w:szCs w:val="32"/>
        </w:rPr>
        <w:t>西湖环卫设施维修所编制人数16人，实有人数5人。</w:t>
      </w:r>
      <w:r>
        <w:rPr>
          <w:rFonts w:hint="eastAsia" w:ascii="仿宋" w:hAnsi="仿宋" w:eastAsia="仿宋"/>
          <w:sz w:val="32"/>
          <w:szCs w:val="32"/>
        </w:rPr>
        <w:br w:type="textWrapping"/>
      </w:r>
    </w:p>
    <w:p>
      <w:pPr>
        <w:widowControl/>
        <w:jc w:val="center"/>
        <w:textAlignment w:val="bottom"/>
        <w:rPr>
          <w:rFonts w:ascii="宋体" w:hAnsi="宋体" w:eastAsia="宋体" w:cs="宋体"/>
          <w:b/>
          <w:bCs/>
          <w:color w:val="000000"/>
          <w:sz w:val="32"/>
          <w:szCs w:val="32"/>
        </w:rPr>
      </w:pPr>
      <w:r>
        <w:rPr>
          <w:rFonts w:hint="eastAsia" w:ascii="宋体" w:hAnsi="宋体" w:eastAsia="宋体" w:cs="宋体"/>
          <w:b/>
          <w:bCs/>
          <w:color w:val="000000"/>
          <w:kern w:val="0"/>
          <w:sz w:val="32"/>
          <w:szCs w:val="32"/>
        </w:rPr>
        <w:t>第二部分  2020年度部门决算表</w:t>
      </w:r>
    </w:p>
    <w:p>
      <w:pPr>
        <w:widowControl/>
        <w:textAlignment w:val="bottom"/>
      </w:pPr>
      <w:r>
        <w:rPr>
          <w:rFonts w:hint="eastAsia"/>
        </w:rPr>
        <w:drawing>
          <wp:inline distT="0" distB="0" distL="114300" distR="114300">
            <wp:extent cx="5270500" cy="4460240"/>
            <wp:effectExtent l="0" t="0" r="6350" b="16510"/>
            <wp:docPr id="10" name="图片 10" descr="a2a35a5ccaf53cf861f34118283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a2a35a5ccaf53cf861f341182834539"/>
                    <pic:cNvPicPr>
                      <a:picLocks noChangeAspect="1"/>
                    </pic:cNvPicPr>
                  </pic:nvPicPr>
                  <pic:blipFill>
                    <a:blip r:embed="rId4"/>
                    <a:stretch>
                      <a:fillRect/>
                    </a:stretch>
                  </pic:blipFill>
                  <pic:spPr>
                    <a:xfrm>
                      <a:off x="0" y="0"/>
                      <a:ext cx="5270500" cy="4460240"/>
                    </a:xfrm>
                    <a:prstGeom prst="rect">
                      <a:avLst/>
                    </a:prstGeom>
                  </pic:spPr>
                </pic:pic>
              </a:graphicData>
            </a:graphic>
          </wp:inline>
        </w:drawing>
      </w:r>
    </w:p>
    <w:p>
      <w:pPr>
        <w:widowControl/>
        <w:textAlignment w:val="bottom"/>
      </w:pPr>
    </w:p>
    <w:p>
      <w:pPr>
        <w:widowControl/>
        <w:jc w:val="center"/>
        <w:textAlignment w:val="bottom"/>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drawing>
          <wp:inline distT="0" distB="0" distL="114300" distR="114300">
            <wp:extent cx="5269230" cy="1739900"/>
            <wp:effectExtent l="0" t="0" r="7620" b="12700"/>
            <wp:docPr id="11" name="图片 11" descr="b484ecea051fad4f6d4b86fd6988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484ecea051fad4f6d4b86fd6988ac7"/>
                    <pic:cNvPicPr>
                      <a:picLocks noChangeAspect="1"/>
                    </pic:cNvPicPr>
                  </pic:nvPicPr>
                  <pic:blipFill>
                    <a:blip r:embed="rId5"/>
                    <a:stretch>
                      <a:fillRect/>
                    </a:stretch>
                  </pic:blipFill>
                  <pic:spPr>
                    <a:xfrm>
                      <a:off x="0" y="0"/>
                      <a:ext cx="5269230" cy="1739900"/>
                    </a:xfrm>
                    <a:prstGeom prst="rect">
                      <a:avLst/>
                    </a:prstGeom>
                  </pic:spPr>
                </pic:pic>
              </a:graphicData>
            </a:graphic>
          </wp:inline>
        </w:drawing>
      </w:r>
    </w:p>
    <w:p>
      <w:pPr>
        <w:pStyle w:val="2"/>
      </w:pPr>
      <w:r>
        <w:rPr>
          <w:rFonts w:hint="eastAsia"/>
        </w:rPr>
        <w:drawing>
          <wp:inline distT="0" distB="0" distL="114300" distR="114300">
            <wp:extent cx="5273040" cy="1859915"/>
            <wp:effectExtent l="0" t="0" r="3810" b="6985"/>
            <wp:docPr id="12" name="图片 12" descr="86bd474ba3a27bac82b27a2a1638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6bd474ba3a27bac82b27a2a1638ef7"/>
                    <pic:cNvPicPr>
                      <a:picLocks noChangeAspect="1"/>
                    </pic:cNvPicPr>
                  </pic:nvPicPr>
                  <pic:blipFill>
                    <a:blip r:embed="rId6"/>
                    <a:stretch>
                      <a:fillRect/>
                    </a:stretch>
                  </pic:blipFill>
                  <pic:spPr>
                    <a:xfrm>
                      <a:off x="0" y="0"/>
                      <a:ext cx="5273040" cy="1859915"/>
                    </a:xfrm>
                    <a:prstGeom prst="rect">
                      <a:avLst/>
                    </a:prstGeom>
                  </pic:spPr>
                </pic:pic>
              </a:graphicData>
            </a:graphic>
          </wp:inline>
        </w:drawing>
      </w:r>
    </w:p>
    <w:p/>
    <w:p>
      <w:pPr>
        <w:pStyle w:val="2"/>
      </w:pPr>
      <w:r>
        <w:rPr>
          <w:rFonts w:hint="eastAsia"/>
        </w:rPr>
        <w:drawing>
          <wp:inline distT="0" distB="0" distL="114300" distR="114300">
            <wp:extent cx="5270500" cy="3222625"/>
            <wp:effectExtent l="0" t="0" r="6350" b="15875"/>
            <wp:docPr id="4" name="图片 4" descr="e9db1b9e92ecd541b98839228cfe4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9db1b9e92ecd541b98839228cfe4c3"/>
                    <pic:cNvPicPr>
                      <a:picLocks noChangeAspect="1"/>
                    </pic:cNvPicPr>
                  </pic:nvPicPr>
                  <pic:blipFill>
                    <a:blip r:embed="rId7"/>
                    <a:stretch>
                      <a:fillRect/>
                    </a:stretch>
                  </pic:blipFill>
                  <pic:spPr>
                    <a:xfrm>
                      <a:off x="0" y="0"/>
                      <a:ext cx="5270500" cy="3222625"/>
                    </a:xfrm>
                    <a:prstGeom prst="rect">
                      <a:avLst/>
                    </a:prstGeom>
                  </pic:spPr>
                </pic:pic>
              </a:graphicData>
            </a:graphic>
          </wp:inline>
        </w:drawing>
      </w:r>
    </w:p>
    <w:p/>
    <w:p>
      <w:pPr>
        <w:widowControl/>
        <w:jc w:val="center"/>
        <w:textAlignment w:val="bottom"/>
      </w:pPr>
      <w:r>
        <w:rPr>
          <w:rFonts w:hint="eastAsia"/>
        </w:rPr>
        <w:drawing>
          <wp:inline distT="0" distB="0" distL="114300" distR="114300">
            <wp:extent cx="5273040" cy="2671445"/>
            <wp:effectExtent l="0" t="0" r="3810" b="14605"/>
            <wp:docPr id="14" name="图片 14" descr="d2cf91eab5b4114cebc899873cfe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2cf91eab5b4114cebc899873cfe24d"/>
                    <pic:cNvPicPr>
                      <a:picLocks noChangeAspect="1"/>
                    </pic:cNvPicPr>
                  </pic:nvPicPr>
                  <pic:blipFill>
                    <a:blip r:embed="rId8"/>
                    <a:stretch>
                      <a:fillRect/>
                    </a:stretch>
                  </pic:blipFill>
                  <pic:spPr>
                    <a:xfrm>
                      <a:off x="0" y="0"/>
                      <a:ext cx="5273040" cy="2671445"/>
                    </a:xfrm>
                    <a:prstGeom prst="rect">
                      <a:avLst/>
                    </a:prstGeom>
                  </pic:spPr>
                </pic:pic>
              </a:graphicData>
            </a:graphic>
          </wp:inline>
        </w:drawing>
      </w:r>
    </w:p>
    <w:p>
      <w:pPr>
        <w:pStyle w:val="2"/>
      </w:pPr>
      <w:r>
        <w:rPr>
          <w:rFonts w:hint="eastAsia"/>
        </w:rPr>
        <w:drawing>
          <wp:inline distT="0" distB="0" distL="114300" distR="114300">
            <wp:extent cx="5268595" cy="4321175"/>
            <wp:effectExtent l="0" t="0" r="8255" b="3175"/>
            <wp:docPr id="15" name="图片 15" descr="1ec06485f8ee43405c57d41bab5e1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ec06485f8ee43405c57d41bab5e1be"/>
                    <pic:cNvPicPr>
                      <a:picLocks noChangeAspect="1"/>
                    </pic:cNvPicPr>
                  </pic:nvPicPr>
                  <pic:blipFill>
                    <a:blip r:embed="rId9"/>
                    <a:stretch>
                      <a:fillRect/>
                    </a:stretch>
                  </pic:blipFill>
                  <pic:spPr>
                    <a:xfrm>
                      <a:off x="0" y="0"/>
                      <a:ext cx="5268595" cy="4321175"/>
                    </a:xfrm>
                    <a:prstGeom prst="rect">
                      <a:avLst/>
                    </a:prstGeom>
                  </pic:spPr>
                </pic:pic>
              </a:graphicData>
            </a:graphic>
          </wp:inline>
        </w:drawing>
      </w:r>
    </w:p>
    <w:p>
      <w:pPr>
        <w:pStyle w:val="2"/>
      </w:pPr>
      <w:r>
        <w:rPr>
          <w:rFonts w:hint="eastAsia"/>
        </w:rPr>
        <w:drawing>
          <wp:inline distT="0" distB="0" distL="114300" distR="114300">
            <wp:extent cx="5266690" cy="3038475"/>
            <wp:effectExtent l="0" t="0" r="10160" b="9525"/>
            <wp:docPr id="16" name="图片 16" descr="3f64f436c00a70c263a8f05a6a6a8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f64f436c00a70c263a8f05a6a6a8cf"/>
                    <pic:cNvPicPr>
                      <a:picLocks noChangeAspect="1"/>
                    </pic:cNvPicPr>
                  </pic:nvPicPr>
                  <pic:blipFill>
                    <a:blip r:embed="rId10"/>
                    <a:stretch>
                      <a:fillRect/>
                    </a:stretch>
                  </pic:blipFill>
                  <pic:spPr>
                    <a:xfrm>
                      <a:off x="0" y="0"/>
                      <a:ext cx="5266690" cy="3038475"/>
                    </a:xfrm>
                    <a:prstGeom prst="rect">
                      <a:avLst/>
                    </a:prstGeom>
                  </pic:spPr>
                </pic:pic>
              </a:graphicData>
            </a:graphic>
          </wp:inline>
        </w:drawing>
      </w:r>
    </w:p>
    <w:p/>
    <w:p>
      <w:pPr>
        <w:widowControl/>
        <w:jc w:val="center"/>
        <w:textAlignment w:val="bottom"/>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drawing>
          <wp:inline distT="0" distB="0" distL="114300" distR="114300">
            <wp:extent cx="5271770" cy="4671695"/>
            <wp:effectExtent l="0" t="0" r="5080" b="14605"/>
            <wp:docPr id="2" name="图片 2" descr="41b6577f735a740791628c849a41d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1b6577f735a740791628c849a41d4a"/>
                    <pic:cNvPicPr>
                      <a:picLocks noChangeAspect="1"/>
                    </pic:cNvPicPr>
                  </pic:nvPicPr>
                  <pic:blipFill>
                    <a:blip r:embed="rId11"/>
                    <a:stretch>
                      <a:fillRect/>
                    </a:stretch>
                  </pic:blipFill>
                  <pic:spPr>
                    <a:xfrm>
                      <a:off x="0" y="0"/>
                      <a:ext cx="5271770" cy="4671695"/>
                    </a:xfrm>
                    <a:prstGeom prst="rect">
                      <a:avLst/>
                    </a:prstGeom>
                  </pic:spPr>
                </pic:pic>
              </a:graphicData>
            </a:graphic>
          </wp:inline>
        </w:drawing>
      </w:r>
    </w:p>
    <w:p>
      <w:pPr>
        <w:pStyle w:val="2"/>
      </w:pPr>
      <w:r>
        <w:rPr>
          <w:rFonts w:hint="eastAsia"/>
        </w:rPr>
        <w:drawing>
          <wp:inline distT="0" distB="0" distL="114300" distR="114300">
            <wp:extent cx="5267960" cy="1824355"/>
            <wp:effectExtent l="0" t="0" r="8890" b="4445"/>
            <wp:docPr id="18" name="图片 18" descr="748bca101163ce5b0d7e1b4e2c8eb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748bca101163ce5b0d7e1b4e2c8eb5a"/>
                    <pic:cNvPicPr>
                      <a:picLocks noChangeAspect="1"/>
                    </pic:cNvPicPr>
                  </pic:nvPicPr>
                  <pic:blipFill>
                    <a:blip r:embed="rId12"/>
                    <a:stretch>
                      <a:fillRect/>
                    </a:stretch>
                  </pic:blipFill>
                  <pic:spPr>
                    <a:xfrm>
                      <a:off x="0" y="0"/>
                      <a:ext cx="5267960" cy="1824355"/>
                    </a:xfrm>
                    <a:prstGeom prst="rect">
                      <a:avLst/>
                    </a:prstGeom>
                  </pic:spPr>
                </pic:pic>
              </a:graphicData>
            </a:graphic>
          </wp:inline>
        </w:drawing>
      </w:r>
    </w:p>
    <w:p>
      <w:r>
        <w:rPr>
          <w:rFonts w:hint="eastAsia"/>
        </w:rPr>
        <w:drawing>
          <wp:inline distT="0" distB="0" distL="114300" distR="114300">
            <wp:extent cx="5266690" cy="1507490"/>
            <wp:effectExtent l="0" t="0" r="10160" b="16510"/>
            <wp:docPr id="19" name="图片 19" descr="48ec9a1042bdcc59b676dcb5d42f3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48ec9a1042bdcc59b676dcb5d42f3c4"/>
                    <pic:cNvPicPr>
                      <a:picLocks noChangeAspect="1"/>
                    </pic:cNvPicPr>
                  </pic:nvPicPr>
                  <pic:blipFill>
                    <a:blip r:embed="rId13"/>
                    <a:stretch>
                      <a:fillRect/>
                    </a:stretch>
                  </pic:blipFill>
                  <pic:spPr>
                    <a:xfrm>
                      <a:off x="0" y="0"/>
                      <a:ext cx="5266690" cy="1507490"/>
                    </a:xfrm>
                    <a:prstGeom prst="rect">
                      <a:avLst/>
                    </a:prstGeom>
                  </pic:spPr>
                </pic:pic>
              </a:graphicData>
            </a:graphic>
          </wp:inline>
        </w:drawing>
      </w:r>
    </w:p>
    <w:p>
      <w:pPr>
        <w:pStyle w:val="2"/>
      </w:pPr>
      <w:r>
        <w:rPr>
          <w:rFonts w:hint="eastAsia"/>
        </w:rPr>
        <w:drawing>
          <wp:inline distT="0" distB="0" distL="114300" distR="114300">
            <wp:extent cx="5269230" cy="2858770"/>
            <wp:effectExtent l="0" t="0" r="7620" b="17780"/>
            <wp:docPr id="3" name="图片 3" descr="f563cc051c1a5b219a7e616bfafb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563cc051c1a5b219a7e616bfafbca2"/>
                    <pic:cNvPicPr>
                      <a:picLocks noChangeAspect="1"/>
                    </pic:cNvPicPr>
                  </pic:nvPicPr>
                  <pic:blipFill>
                    <a:blip r:embed="rId14"/>
                    <a:stretch>
                      <a:fillRect/>
                    </a:stretch>
                  </pic:blipFill>
                  <pic:spPr>
                    <a:xfrm>
                      <a:off x="0" y="0"/>
                      <a:ext cx="5269230" cy="2858770"/>
                    </a:xfrm>
                    <a:prstGeom prst="rect">
                      <a:avLst/>
                    </a:prstGeom>
                  </pic:spPr>
                </pic:pic>
              </a:graphicData>
            </a:graphic>
          </wp:inline>
        </w:drawing>
      </w:r>
    </w:p>
    <w:p>
      <w:pPr>
        <w:widowControl/>
        <w:jc w:val="center"/>
        <w:textAlignment w:val="bottom"/>
        <w:rPr>
          <w:rFonts w:ascii="宋体" w:hAnsi="宋体" w:eastAsia="宋体" w:cs="宋体"/>
          <w:b/>
          <w:bCs/>
          <w:color w:val="000000"/>
          <w:kern w:val="0"/>
          <w:sz w:val="32"/>
          <w:szCs w:val="32"/>
        </w:rPr>
      </w:pPr>
    </w:p>
    <w:p>
      <w:pPr>
        <w:widowControl/>
        <w:jc w:val="center"/>
        <w:textAlignment w:val="bottom"/>
      </w:pPr>
    </w:p>
    <w:p>
      <w:pPr>
        <w:widowControl/>
        <w:jc w:val="center"/>
        <w:textAlignment w:val="bottom"/>
      </w:pPr>
    </w:p>
    <w:p>
      <w:pPr>
        <w:widowControl/>
        <w:jc w:val="center"/>
        <w:textAlignment w:val="bottom"/>
      </w:pPr>
    </w:p>
    <w:p>
      <w:pPr>
        <w:widowControl/>
        <w:jc w:val="center"/>
        <w:textAlignment w:val="bottom"/>
      </w:pPr>
    </w:p>
    <w:p>
      <w:pPr>
        <w:widowControl/>
        <w:jc w:val="center"/>
        <w:textAlignment w:val="bottom"/>
      </w:pPr>
    </w:p>
    <w:p>
      <w:pPr>
        <w:widowControl/>
        <w:textAlignment w:val="bottom"/>
        <w:rPr>
          <w:rFonts w:ascii="宋体" w:hAnsi="宋体" w:eastAsia="宋体" w:cs="宋体"/>
          <w:b/>
          <w:bCs/>
          <w:color w:val="000000"/>
          <w:kern w:val="0"/>
          <w:sz w:val="32"/>
          <w:szCs w:val="32"/>
        </w:rPr>
      </w:pPr>
    </w:p>
    <w:p>
      <w:pPr>
        <w:widowControl/>
        <w:textAlignment w:val="bottom"/>
        <w:rPr>
          <w:rFonts w:ascii="宋体" w:hAnsi="宋体" w:eastAsia="宋体" w:cs="宋体"/>
          <w:b/>
          <w:bCs/>
          <w:color w:val="000000"/>
          <w:kern w:val="0"/>
          <w:sz w:val="32"/>
          <w:szCs w:val="32"/>
        </w:rPr>
      </w:pPr>
    </w:p>
    <w:p>
      <w:pPr>
        <w:widowControl/>
        <w:jc w:val="center"/>
        <w:textAlignment w:val="bottom"/>
        <w:rPr>
          <w:rFonts w:ascii="宋体" w:hAnsi="宋体" w:eastAsia="宋体" w:cs="宋体"/>
          <w:b/>
          <w:bCs/>
          <w:color w:val="000000"/>
          <w:sz w:val="32"/>
          <w:szCs w:val="32"/>
        </w:rPr>
      </w:pPr>
      <w:r>
        <w:rPr>
          <w:rFonts w:hint="eastAsia" w:ascii="宋体" w:hAnsi="宋体" w:eastAsia="宋体" w:cs="宋体"/>
          <w:b/>
          <w:bCs/>
          <w:color w:val="000000"/>
          <w:kern w:val="0"/>
          <w:sz w:val="32"/>
          <w:szCs w:val="32"/>
        </w:rPr>
        <w:t>第三部分  2020年度部门决算情况说明</w:t>
      </w:r>
    </w:p>
    <w:p>
      <w:pPr>
        <w:tabs>
          <w:tab w:val="left" w:pos="1005"/>
          <w:tab w:val="left" w:pos="2010"/>
          <w:tab w:val="left" w:pos="3015"/>
          <w:tab w:val="left" w:pos="4020"/>
          <w:tab w:val="left" w:pos="5025"/>
          <w:tab w:val="left" w:pos="6030"/>
          <w:tab w:val="left" w:pos="7035"/>
          <w:tab w:val="left" w:pos="8040"/>
        </w:tabs>
        <w:rPr>
          <w:rFonts w:ascii="Arial" w:hAnsi="Arial" w:cs="Arial"/>
          <w:color w:val="000000"/>
          <w:sz w:val="20"/>
          <w:szCs w:val="20"/>
        </w:rPr>
      </w:pPr>
      <w:r>
        <w:rPr>
          <w:rFonts w:hint="eastAsia" w:ascii="仿宋" w:hAnsi="仿宋" w:eastAsia="仿宋" w:cs="仿宋"/>
          <w:color w:val="000000"/>
          <w:kern w:val="0"/>
          <w:sz w:val="30"/>
          <w:szCs w:val="30"/>
        </w:rPr>
        <w:t xml:space="preserve"> </w:t>
      </w:r>
      <w:r>
        <w:rPr>
          <w:rFonts w:hint="eastAsia" w:ascii="仿宋" w:hAnsi="仿宋" w:eastAsia="仿宋" w:cs="仿宋"/>
          <w:color w:val="000000"/>
          <w:sz w:val="30"/>
          <w:szCs w:val="3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pPr>
        <w:widowControl/>
        <w:jc w:val="left"/>
        <w:textAlignment w:val="bottom"/>
        <w:rPr>
          <w:rFonts w:ascii="仿宋" w:hAnsi="仿宋" w:eastAsia="仿宋" w:cs="仿宋"/>
          <w:kern w:val="0"/>
          <w:sz w:val="32"/>
          <w:szCs w:val="32"/>
        </w:rPr>
      </w:pPr>
      <w:r>
        <w:rPr>
          <w:rFonts w:hint="eastAsia" w:ascii="黑体" w:hAnsi="宋体" w:eastAsia="黑体" w:cs="黑体"/>
          <w:kern w:val="0"/>
          <w:sz w:val="32"/>
          <w:szCs w:val="32"/>
        </w:rPr>
        <w:t>一、收入决算情况说明</w:t>
      </w:r>
    </w:p>
    <w:p>
      <w:pPr>
        <w:widowControl/>
        <w:ind w:firstLine="640" w:firstLineChars="200"/>
        <w:jc w:val="left"/>
        <w:textAlignment w:val="bottom"/>
        <w:rPr>
          <w:rFonts w:ascii="仿宋" w:hAnsi="仿宋" w:eastAsia="仿宋" w:cs="仿宋"/>
          <w:sz w:val="32"/>
          <w:szCs w:val="32"/>
        </w:rPr>
      </w:pPr>
      <w:r>
        <w:rPr>
          <w:rFonts w:hint="eastAsia" w:ascii="仿宋" w:hAnsi="仿宋" w:eastAsia="仿宋" w:cs="仿宋"/>
          <w:kern w:val="0"/>
          <w:sz w:val="32"/>
          <w:szCs w:val="32"/>
        </w:rPr>
        <w:t>本部门2020年度收入总计 166.39万元，其中年初结转和结余83.03万元（上级转移资金），较2019年减少994.81万元，减少85.67%；本年收入合计 83.37万元，较2019年减少749.77万元，减少90 %，主要原因是：上级转移资金。</w:t>
      </w:r>
    </w:p>
    <w:p>
      <w:pPr>
        <w:widowControl/>
        <w:jc w:val="left"/>
        <w:textAlignment w:val="bottom"/>
        <w:rPr>
          <w:rFonts w:ascii="仿宋" w:hAnsi="仿宋" w:eastAsia="仿宋" w:cs="仿宋"/>
          <w:color w:val="000000"/>
          <w:sz w:val="32"/>
          <w:szCs w:val="32"/>
        </w:rPr>
      </w:pPr>
      <w:r>
        <w:rPr>
          <w:rFonts w:hint="eastAsia" w:ascii="仿宋" w:hAnsi="仿宋" w:eastAsia="仿宋" w:cs="仿宋"/>
          <w:kern w:val="0"/>
          <w:sz w:val="32"/>
          <w:szCs w:val="32"/>
        </w:rPr>
        <w:t xml:space="preserve">   本年收入的具体构成为：财政拨款收入83.37万元，占</w:t>
      </w:r>
      <w:r>
        <w:rPr>
          <w:rFonts w:hint="eastAsia" w:ascii="仿宋" w:hAnsi="仿宋" w:eastAsia="仿宋" w:cs="仿宋"/>
          <w:color w:val="000000"/>
          <w:kern w:val="0"/>
          <w:sz w:val="32"/>
          <w:szCs w:val="32"/>
        </w:rPr>
        <w:t xml:space="preserve">100%；事业收入0万元，占0 %；经营收入0万元，占0%；其他收入0万元，占0%。  </w:t>
      </w:r>
    </w:p>
    <w:p>
      <w:pPr>
        <w:widowControl/>
        <w:jc w:val="left"/>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二、支出决算情况说明</w:t>
      </w:r>
    </w:p>
    <w:p>
      <w:pPr>
        <w:widowControl/>
        <w:ind w:firstLine="640"/>
        <w:jc w:val="left"/>
        <w:textAlignment w:val="bottom"/>
        <w:rPr>
          <w:rFonts w:ascii="仿宋" w:hAnsi="仿宋" w:eastAsia="仿宋" w:cs="仿宋"/>
          <w:sz w:val="32"/>
          <w:szCs w:val="32"/>
        </w:rPr>
      </w:pPr>
      <w:r>
        <w:rPr>
          <w:rFonts w:hint="eastAsia" w:ascii="仿宋" w:hAnsi="仿宋" w:eastAsia="仿宋" w:cs="仿宋"/>
          <w:kern w:val="0"/>
          <w:sz w:val="32"/>
          <w:szCs w:val="32"/>
        </w:rPr>
        <w:t>本部门2020年度支出总计166.39万元，其中本年支出合计166.38万元，较2019年减少911.79万元，减少85%，主要原因是</w:t>
      </w:r>
      <w:r>
        <w:rPr>
          <w:rFonts w:hint="eastAsia" w:ascii="仿宋" w:hAnsi="仿宋" w:eastAsia="仿宋"/>
          <w:sz w:val="32"/>
          <w:szCs w:val="32"/>
        </w:rPr>
        <w:t>经费减少。</w:t>
      </w:r>
      <w:r>
        <w:rPr>
          <w:rFonts w:hint="eastAsia" w:ascii="仿宋" w:hAnsi="仿宋" w:eastAsia="仿宋" w:cs="仿宋"/>
          <w:kern w:val="0"/>
          <w:sz w:val="32"/>
          <w:szCs w:val="32"/>
        </w:rPr>
        <w:t>年末结转和结余0.01万元，较2019年减少</w:t>
      </w:r>
      <w:r>
        <w:rPr>
          <w:rFonts w:hint="eastAsia" w:ascii="仿宋_GB2312" w:hAnsi="仿宋" w:eastAsia="仿宋_GB2312"/>
          <w:sz w:val="32"/>
          <w:szCs w:val="32"/>
        </w:rPr>
        <w:t>83.02万元，</w:t>
      </w:r>
      <w:r>
        <w:rPr>
          <w:rFonts w:hint="eastAsia" w:ascii="仿宋" w:hAnsi="仿宋" w:eastAsia="仿宋" w:cs="仿宋"/>
          <w:kern w:val="0"/>
          <w:sz w:val="32"/>
          <w:szCs w:val="32"/>
        </w:rPr>
        <w:t>下降99.98</w:t>
      </w:r>
      <w:r>
        <w:rPr>
          <w:rFonts w:hint="eastAsia" w:ascii="仿宋_GB2312" w:hAnsi="仿宋" w:eastAsia="仿宋_GB2312"/>
          <w:sz w:val="32"/>
          <w:szCs w:val="32"/>
        </w:rPr>
        <w:t>%</w:t>
      </w:r>
      <w:r>
        <w:rPr>
          <w:rFonts w:hint="eastAsia" w:ascii="仿宋" w:hAnsi="仿宋" w:eastAsia="仿宋" w:cs="仿宋"/>
          <w:kern w:val="0"/>
          <w:sz w:val="32"/>
          <w:szCs w:val="32"/>
        </w:rPr>
        <w:t>，主要原因是：</w:t>
      </w:r>
      <w:r>
        <w:rPr>
          <w:rFonts w:hint="eastAsia" w:ascii="仿宋" w:hAnsi="仿宋" w:eastAsia="仿宋"/>
          <w:sz w:val="32"/>
          <w:szCs w:val="32"/>
        </w:rPr>
        <w:t>经费减少</w:t>
      </w:r>
      <w:r>
        <w:rPr>
          <w:rFonts w:hint="eastAsia" w:ascii="仿宋" w:hAnsi="仿宋" w:eastAsia="仿宋" w:cs="仿宋"/>
          <w:kern w:val="0"/>
          <w:sz w:val="32"/>
          <w:szCs w:val="32"/>
        </w:rPr>
        <w:t xml:space="preserve">。 </w:t>
      </w:r>
    </w:p>
    <w:p>
      <w:pPr>
        <w:widowControl/>
        <w:jc w:val="left"/>
        <w:textAlignment w:val="bottom"/>
        <w:rPr>
          <w:rFonts w:ascii="仿宋" w:hAnsi="仿宋" w:eastAsia="仿宋" w:cs="仿宋"/>
          <w:color w:val="000000"/>
          <w:sz w:val="32"/>
          <w:szCs w:val="32"/>
        </w:rPr>
      </w:pPr>
      <w:r>
        <w:rPr>
          <w:rFonts w:hint="eastAsia" w:ascii="仿宋" w:hAnsi="仿宋" w:eastAsia="仿宋" w:cs="仿宋"/>
          <w:kern w:val="0"/>
          <w:sz w:val="32"/>
          <w:szCs w:val="32"/>
        </w:rPr>
        <w:t xml:space="preserve">    本年支出的具体构成为：基本支出 36.56万元，占21.97 %；项目支出129.83万元，占78.03%；经营支出 0</w:t>
      </w:r>
      <w:bookmarkStart w:id="2" w:name="_GoBack"/>
      <w:bookmarkEnd w:id="2"/>
      <w:r>
        <w:rPr>
          <w:rFonts w:hint="eastAsia" w:ascii="仿宋" w:hAnsi="仿宋" w:eastAsia="仿宋" w:cs="仿宋"/>
          <w:kern w:val="0"/>
          <w:sz w:val="32"/>
          <w:szCs w:val="32"/>
        </w:rPr>
        <w:t>万元，占0%；其他支出（对附属单位补助支出、上缴上级</w:t>
      </w:r>
      <w:r>
        <w:rPr>
          <w:rFonts w:hint="eastAsia" w:ascii="仿宋" w:hAnsi="仿宋" w:eastAsia="仿宋" w:cs="仿宋"/>
          <w:color w:val="000000"/>
          <w:kern w:val="0"/>
          <w:sz w:val="32"/>
          <w:szCs w:val="32"/>
        </w:rPr>
        <w:t>支出）0万元，占0%。</w:t>
      </w:r>
    </w:p>
    <w:p>
      <w:pPr>
        <w:widowControl/>
        <w:jc w:val="left"/>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三、财政拨款支出决算情况说明</w:t>
      </w:r>
    </w:p>
    <w:p>
      <w:pPr>
        <w:widowControl/>
        <w:ind w:firstLine="645"/>
        <w:textAlignment w:val="bottom"/>
        <w:rPr>
          <w:rFonts w:ascii="仿宋" w:hAnsi="仿宋" w:eastAsia="仿宋" w:cs="仿宋"/>
          <w:sz w:val="32"/>
          <w:szCs w:val="32"/>
        </w:rPr>
      </w:pPr>
      <w:r>
        <w:rPr>
          <w:rFonts w:hint="eastAsia" w:ascii="仿宋" w:hAnsi="仿宋" w:eastAsia="仿宋" w:cs="仿宋"/>
          <w:kern w:val="0"/>
          <w:sz w:val="32"/>
          <w:szCs w:val="32"/>
        </w:rPr>
        <w:t xml:space="preserve">本部门2020年度财政拨款本年支出年初预算数为 </w:t>
      </w:r>
      <w:r>
        <w:rPr>
          <w:rFonts w:hint="eastAsia" w:ascii="仿宋" w:hAnsi="仿宋" w:eastAsia="仿宋" w:cs="仿宋"/>
          <w:color w:val="000000" w:themeColor="text1"/>
          <w:kern w:val="0"/>
          <w:sz w:val="32"/>
          <w:szCs w:val="32"/>
          <w14:textFill>
            <w14:solidFill>
              <w14:schemeClr w14:val="tx1"/>
            </w14:solidFill>
          </w14:textFill>
        </w:rPr>
        <w:t>20</w:t>
      </w:r>
      <w:r>
        <w:rPr>
          <w:rFonts w:hint="eastAsia" w:ascii="仿宋" w:hAnsi="仿宋" w:eastAsia="仿宋" w:cs="仿宋"/>
          <w:kern w:val="0"/>
          <w:sz w:val="32"/>
          <w:szCs w:val="32"/>
        </w:rPr>
        <w:t>1.48万元，决算数为166.39万元，完成年初预算的82.58%。其中：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w:t>
      </w:r>
      <w:r>
        <w:rPr>
          <w:rFonts w:hint="eastAsia" w:ascii="仿宋" w:hAnsi="仿宋" w:eastAsia="仿宋" w:cs="仿宋"/>
          <w:kern w:val="0"/>
          <w:sz w:val="32"/>
          <w:szCs w:val="32"/>
        </w:rPr>
        <w:t>201.48</w:t>
      </w:r>
      <w:r>
        <w:rPr>
          <w:rFonts w:hint="eastAsia" w:ascii="仿宋_GB2312" w:hAnsi="仿宋_GB2312" w:eastAsia="仿宋_GB2312"/>
          <w:sz w:val="32"/>
          <w:szCs w:val="30"/>
        </w:rPr>
        <w:t>万元，决算数为</w:t>
      </w:r>
      <w:r>
        <w:rPr>
          <w:rFonts w:hint="eastAsia" w:ascii="仿宋" w:hAnsi="仿宋" w:eastAsia="仿宋" w:cs="仿宋"/>
          <w:kern w:val="0"/>
          <w:sz w:val="32"/>
          <w:szCs w:val="32"/>
        </w:rPr>
        <w:t>166.39</w:t>
      </w:r>
      <w:r>
        <w:rPr>
          <w:rFonts w:hint="eastAsia" w:ascii="仿宋_GB2312" w:hAnsi="仿宋_GB2312" w:eastAsia="仿宋_GB2312"/>
          <w:sz w:val="32"/>
          <w:szCs w:val="30"/>
        </w:rPr>
        <w:t>万元。</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（二）公共安全支出年初预算数为0万元，决算数为0万元，完成年初预算的0%。</w:t>
      </w:r>
    </w:p>
    <w:p>
      <w:pPr>
        <w:widowControl/>
        <w:jc w:val="left"/>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四、一般公共预算财政拨款基本支出决算情况说明</w:t>
      </w:r>
    </w:p>
    <w:p>
      <w:pPr>
        <w:widowControl/>
        <w:textAlignment w:val="bottom"/>
        <w:rPr>
          <w:rFonts w:ascii="仿宋" w:hAnsi="仿宋" w:eastAsia="仿宋" w:cs="仿宋"/>
          <w:sz w:val="32"/>
          <w:szCs w:val="32"/>
        </w:rPr>
      </w:pPr>
      <w:r>
        <w:rPr>
          <w:rFonts w:hint="eastAsia" w:ascii="仿宋" w:hAnsi="仿宋" w:eastAsia="仿宋" w:cs="仿宋"/>
          <w:color w:val="000000"/>
          <w:kern w:val="0"/>
          <w:sz w:val="32"/>
          <w:szCs w:val="32"/>
        </w:rPr>
        <w:t xml:space="preserve">    本部门2020年度一般公共预算财政拨款基本支出 </w:t>
      </w:r>
      <w:r>
        <w:rPr>
          <w:rFonts w:hint="eastAsia" w:ascii="仿宋" w:hAnsi="仿宋" w:eastAsia="仿宋" w:cs="仿宋"/>
          <w:kern w:val="0"/>
          <w:sz w:val="32"/>
          <w:szCs w:val="32"/>
        </w:rPr>
        <w:t>36.56万元，其中：</w:t>
      </w:r>
    </w:p>
    <w:p>
      <w:pPr>
        <w:widowControl/>
        <w:textAlignment w:val="bottom"/>
        <w:rPr>
          <w:rFonts w:ascii="仿宋" w:hAnsi="仿宋" w:eastAsia="仿宋" w:cs="仿宋"/>
          <w:sz w:val="32"/>
          <w:szCs w:val="32"/>
        </w:rPr>
      </w:pPr>
      <w:r>
        <w:rPr>
          <w:rFonts w:hint="eastAsia" w:ascii="仿宋" w:hAnsi="仿宋" w:eastAsia="仿宋" w:cs="仿宋"/>
          <w:kern w:val="0"/>
          <w:sz w:val="32"/>
          <w:szCs w:val="32"/>
        </w:rPr>
        <w:t>（一）工资福利支出34.79万元，较2019年减少8.4万元，减少19.45%。主要原因是：经费减少。</w:t>
      </w:r>
    </w:p>
    <w:p>
      <w:pPr>
        <w:widowControl/>
        <w:textAlignment w:val="bottom"/>
        <w:rPr>
          <w:rFonts w:ascii="仿宋" w:hAnsi="仿宋" w:eastAsia="仿宋" w:cs="仿宋"/>
          <w:sz w:val="32"/>
          <w:szCs w:val="32"/>
        </w:rPr>
      </w:pPr>
      <w:r>
        <w:rPr>
          <w:rFonts w:hint="eastAsia" w:ascii="仿宋" w:hAnsi="仿宋" w:eastAsia="仿宋" w:cs="仿宋"/>
          <w:kern w:val="0"/>
          <w:sz w:val="32"/>
          <w:szCs w:val="32"/>
        </w:rPr>
        <w:t>（二）商品和服务支出1.77万元。</w:t>
      </w:r>
    </w:p>
    <w:p>
      <w:pPr>
        <w:widowControl/>
        <w:jc w:val="left"/>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五、一般公共预算财政拨款“三公”经费支出决算情况说明</w:t>
      </w:r>
    </w:p>
    <w:p>
      <w:pPr>
        <w:widowControl/>
        <w:spacing w:after="240"/>
        <w:ind w:firstLine="640" w:firstLineChars="200"/>
        <w:jc w:val="left"/>
        <w:textAlignment w:val="bottom"/>
        <w:rPr>
          <w:rFonts w:ascii="仿宋" w:hAnsi="仿宋" w:eastAsia="仿宋" w:cs="仿宋"/>
          <w:color w:val="000000"/>
          <w:kern w:val="0"/>
          <w:sz w:val="32"/>
          <w:szCs w:val="32"/>
        </w:rPr>
      </w:pPr>
      <w:r>
        <w:rPr>
          <w:rFonts w:hint="eastAsia" w:ascii="仿宋" w:hAnsi="仿宋" w:eastAsia="仿宋" w:cs="仿宋"/>
          <w:color w:val="000000"/>
          <w:kern w:val="0"/>
          <w:sz w:val="32"/>
          <w:szCs w:val="32"/>
        </w:rPr>
        <w:t>本部门2020年度一般公共预算财政拨款“三公”经费支出年初預算数为0万元，决算数为0万元.完成預算的 0%.决算数为2019年増加(减少) 0万元，增长(下降) 0%,其中:</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(一)因公出国(境〉支出年初預算数为0万元，决算数为0万元，完成預算的0%，决算数较20I9年増加(减少》0万元，増长(下降》0%。决算数较年初预算数増加(减少)的主要原因是:无預算安排。</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(ニ)公务接待费支出年初預算数为0万元，决算数为0万元，完成預算的0%，决算数较2019年増加(减少)万元，増长(下降》0%。决算数较年初預算数増加(减少)的主要原因是:无预算安排。</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三)公务用车购置及运行维护费支出0万元，其中公务用车购置年初预算数为0万元.决算数为0万元.完成預算的0%，决算数较2019年増加(减少)0万元.增长(下降》0%。决算数较年初預算数増加(减少)的主要原因是:无預算安排;公务用车运行维护费支出年初預算数为 0万元，决算数为0万元，完成預算的0%，决算数较2019年増加(减少) 0万元，増长(下降) 0%。决算数较年初預算数増加(减少》的主要原因是:无預算安排。</w:t>
      </w:r>
    </w:p>
    <w:p>
      <w:pPr>
        <w:widowControl/>
        <w:spacing w:after="240"/>
        <w:jc w:val="left"/>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六、机关运行经费支出情况说明</w:t>
      </w:r>
    </w:p>
    <w:p>
      <w:pPr>
        <w:widowControl/>
        <w:ind w:firstLine="640"/>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本部门2020年度机关运行经费支出1.77万元。（与部门决算中行政单位和参照公务员法管理事业单位一般公共预算财政拨款基本支出中公用经费保持一致）。</w:t>
      </w:r>
    </w:p>
    <w:p>
      <w:pPr>
        <w:widowControl/>
        <w:jc w:val="left"/>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七、政府采购支出情况说明</w:t>
      </w:r>
    </w:p>
    <w:p>
      <w:pPr>
        <w:pStyle w:val="16"/>
        <w:spacing w:line="600" w:lineRule="atLeast"/>
        <w:ind w:firstLine="600"/>
        <w:rPr>
          <w:rFonts w:ascii="仿宋" w:hAnsi="仿宋" w:eastAsia="仿宋"/>
          <w:sz w:val="30"/>
          <w:szCs w:val="30"/>
        </w:rPr>
      </w:pPr>
      <w:r>
        <w:rPr>
          <w:rFonts w:hint="eastAsia" w:ascii="仿宋" w:hAnsi="仿宋" w:eastAsia="仿宋" w:cs="仿宋"/>
          <w:color w:val="000000"/>
          <w:sz w:val="32"/>
          <w:szCs w:val="32"/>
        </w:rPr>
        <w:t xml:space="preserve">  </w:t>
      </w:r>
      <w:r>
        <w:rPr>
          <w:rFonts w:hint="eastAsia" w:ascii="仿宋" w:hAnsi="仿宋" w:eastAsia="仿宋"/>
          <w:sz w:val="30"/>
          <w:szCs w:val="30"/>
        </w:rPr>
        <w:t>本部门2020年度政府采购支出总额0 万元，其中：政府采购货物支出 0 万元、政府采购工程支出 0 万元、政府采购服务支出 0万元。授予中小企业合同金额 0 万元，占政府采购支出总额的 0 %，其中：授予小微企业合同金额 0 万元，占政府采购支出总额的 0 %。</w:t>
      </w:r>
    </w:p>
    <w:p>
      <w:pPr>
        <w:widowControl/>
        <w:textAlignment w:val="bottom"/>
        <w:rPr>
          <w:rFonts w:ascii="仿宋" w:hAnsi="仿宋" w:eastAsia="仿宋" w:cs="仿宋"/>
          <w:color w:val="000000"/>
          <w:sz w:val="32"/>
          <w:szCs w:val="32"/>
        </w:rPr>
      </w:pPr>
    </w:p>
    <w:p>
      <w:pPr>
        <w:widowControl/>
        <w:numPr>
          <w:ilvl w:val="0"/>
          <w:numId w:val="2"/>
        </w:numPr>
        <w:jc w:val="left"/>
        <w:textAlignment w:val="bottom"/>
        <w:rPr>
          <w:rFonts w:ascii="黑体" w:hAnsi="宋体" w:eastAsia="黑体" w:cs="黑体"/>
          <w:color w:val="000000"/>
          <w:kern w:val="0"/>
          <w:sz w:val="32"/>
          <w:szCs w:val="32"/>
        </w:rPr>
      </w:pPr>
      <w:r>
        <w:rPr>
          <w:rFonts w:hint="eastAsia" w:ascii="黑体" w:hAnsi="宋体" w:eastAsia="黑体" w:cs="黑体"/>
          <w:color w:val="000000"/>
          <w:kern w:val="0"/>
          <w:sz w:val="32"/>
          <w:szCs w:val="32"/>
        </w:rPr>
        <w:t>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截止2020年12月31日，本部门共有车辆 0 辆，其中，副部（省）级及以上领导用车 0 辆、主要领导干部用车 0 辆、机要通信用车 0 辆、应急保障用车 0 辆、执法执勤用车 0 辆、特种专业技术用车 0 辆、其他用车 0 辆；单位价值50万元以上通用设备 0 台（套）；单位价值100万元以上专用设备 0 台（套）。</w:t>
      </w:r>
    </w:p>
    <w:p>
      <w:pPr>
        <w:widowControl/>
        <w:jc w:val="left"/>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九、预算绩效情况说明</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2020年实行绩效目标管理的项目3个：（公厕工作经费项目和防尘喷雾车管养经费项目、新增环卫作业车辆管养经费项目）；涉及资金266.88万元。</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2020年本部门一级项目3个，具体为：</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1、防尘喷雾车管养经费项目：对全区防尘喷雾车辆进行日常管养护，保障道路清扫保洁工作顺利进行。</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2、公厕工作经费项目：对全区156座公厕进行日常管养护，保障公厕及基础设施正常运行。</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3、新增环卫作业车辆管养经费项目：进行道路日常管养护，保障道路清扫保洁工作顺利进行。</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一级项目：防尘喷雾车管养经费项目</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 xml:space="preserve">项目概述：对全区防尘喷雾车辆进行日常管养护，保障道路清扫保洁工作顺利进行。  </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（二）部门决算中项目绩效自评结果</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我所今年在省级部门决算中反映道路清扫保洁项目绩效自评结果。</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道路清扫保洁项目绩效自评综述：根据年初设定的绩效目标，主要产出和效果：一是做好道路清扫保洁工作，是为维护城市环境卫生管理，加快“美丽西湖”建设的必要举措。；二是优化城市环境卫生，让广大居民群众有更好的居住环境。发现的问题及原因：一是强道路清扫保洁力度不足；二是环境卫生的监督、监管力度不到位。下一步改进措施：一是加强道路清扫保洁力度；二是做到垃圾不落地、垃圾日产日清、辖区内无一处垃圾死角：三是加强对道路质检员的管理机制。</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widowControl/>
        <w:spacing w:before="63" w:after="63" w:line="360" w:lineRule="auto"/>
        <w:rPr>
          <w:rFonts w:ascii="仿宋" w:hAnsi="仿宋" w:eastAsia="仿宋" w:cs="仿宋"/>
          <w:color w:val="000000" w:themeColor="text1"/>
          <w:sz w:val="32"/>
          <w:szCs w:val="32"/>
          <w:shd w:val="clear" w:color="auto" w:fill="FFFFFF"/>
          <w14:textFill>
            <w14:solidFill>
              <w14:schemeClr w14:val="tx1"/>
            </w14:solidFill>
          </w14:textFill>
        </w:rPr>
      </w:pPr>
      <w:bookmarkStart w:id="0" w:name="_Toc26831"/>
      <w:bookmarkStart w:id="1" w:name="_Toc13469"/>
      <w:r>
        <w:rPr>
          <w:rFonts w:hint="eastAsia" w:ascii="仿宋" w:hAnsi="仿宋" w:eastAsia="仿宋" w:cs="仿宋"/>
          <w:bCs/>
          <w:color w:val="000000" w:themeColor="text1"/>
          <w:sz w:val="32"/>
          <w:szCs w:val="32"/>
          <w14:textFill>
            <w14:solidFill>
              <w14:schemeClr w14:val="tx1"/>
            </w14:solidFill>
          </w14:textFill>
        </w:rPr>
        <w:t xml:space="preserve"> </w:t>
      </w:r>
      <w:r>
        <w:rPr>
          <w:rFonts w:hint="eastAsia" w:ascii="仿宋_GB2312" w:hAnsi="Times New Roman" w:eastAsia="仿宋_GB2312" w:cs="Times New Roman"/>
          <w:bCs/>
          <w:color w:val="000000"/>
          <w:sz w:val="32"/>
          <w:szCs w:val="32"/>
        </w:rPr>
        <w:t xml:space="preserve">  </w:t>
      </w:r>
      <w:r>
        <w:rPr>
          <w:rFonts w:hint="eastAsia" w:ascii="楷体" w:hAnsi="楷体" w:eastAsia="楷体" w:cs="楷体"/>
          <w:bCs/>
          <w:color w:val="000000" w:themeColor="text1"/>
          <w:sz w:val="32"/>
          <w:szCs w:val="32"/>
          <w14:textFill>
            <w14:solidFill>
              <w14:schemeClr w14:val="tx1"/>
            </w14:solidFill>
          </w14:textFill>
        </w:rPr>
        <w:t>进一步完善绩效目标</w:t>
      </w:r>
      <w:bookmarkEnd w:id="0"/>
      <w:bookmarkEnd w:id="1"/>
      <w:r>
        <w:rPr>
          <w:rFonts w:hint="eastAsia" w:ascii="楷体" w:hAnsi="楷体" w:eastAsia="楷体" w:cs="楷体"/>
          <w:bCs/>
          <w:color w:val="000000" w:themeColor="text1"/>
          <w:sz w:val="32"/>
          <w:szCs w:val="32"/>
          <w14:textFill>
            <w14:solidFill>
              <w14:schemeClr w14:val="tx1"/>
            </w14:solidFill>
          </w14:textFill>
        </w:rPr>
        <w:t>的构建</w:t>
      </w:r>
      <w:r>
        <w:rPr>
          <w:rFonts w:hint="eastAsia" w:ascii="仿宋_GB2312" w:hAnsi="Times New Roman" w:eastAsia="仿宋_GB2312" w:cs="Times New Roman"/>
          <w:bCs/>
          <w:color w:val="000000"/>
          <w:sz w:val="32"/>
          <w:szCs w:val="32"/>
        </w:rPr>
        <w:t>。预算编制是否合理、科学直接关系到经费使用过程中的成本控制和使用效果，也是体现部门工作能力和作风的重要方式。我所将进一步加强财政</w:t>
      </w:r>
      <w:r>
        <w:rPr>
          <w:rFonts w:hint="eastAsia" w:ascii="仿宋" w:hAnsi="仿宋" w:eastAsia="仿宋" w:cs="仿宋"/>
          <w:color w:val="000000" w:themeColor="text1"/>
          <w:sz w:val="32"/>
          <w:szCs w:val="32"/>
          <w:shd w:val="clear" w:color="auto" w:fill="FFFFFF"/>
          <w14:textFill>
            <w14:solidFill>
              <w14:schemeClr w14:val="tx1"/>
            </w14:solidFill>
          </w14:textFill>
        </w:rPr>
        <w:t>项目支出的预算管理意识，严格按照预算编制的相关要求，强化科学性、合理性、严谨性，进一步完善绩效目标的构建。</w:t>
      </w:r>
    </w:p>
    <w:p>
      <w:pPr>
        <w:spacing w:line="360" w:lineRule="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   </w:t>
      </w:r>
      <w:r>
        <w:rPr>
          <w:rFonts w:hint="eastAsia" w:ascii="楷体" w:hAnsi="楷体" w:eastAsia="楷体" w:cs="楷体"/>
          <w:bCs/>
          <w:color w:val="000000" w:themeColor="text1"/>
          <w:sz w:val="32"/>
          <w:szCs w:val="32"/>
          <w14:textFill>
            <w14:solidFill>
              <w14:schemeClr w14:val="tx1"/>
            </w14:solidFill>
          </w14:textFill>
        </w:rPr>
        <w:t>进一步完善对项目实施绩效的监管。</w:t>
      </w:r>
      <w:r>
        <w:rPr>
          <w:rFonts w:hint="eastAsia" w:ascii="仿宋" w:hAnsi="仿宋" w:eastAsia="仿宋" w:cs="仿宋"/>
          <w:color w:val="000000" w:themeColor="text1"/>
          <w:sz w:val="32"/>
          <w:szCs w:val="32"/>
          <w:shd w:val="clear" w:color="auto" w:fill="FFFFFF"/>
          <w14:textFill>
            <w14:solidFill>
              <w14:schemeClr w14:val="tx1"/>
            </w14:solidFill>
          </w14:textFill>
        </w:rPr>
        <w:t>定期对本辖区道路清扫保洁经费进行监督检查，实时掌握经费支出的动态和项目运行情况，及时纠偏和整改，保证项目的运行轨迹，确保财政资金的使用绩效。</w:t>
      </w:r>
    </w:p>
    <w:p>
      <w:pPr>
        <w:widowControl/>
        <w:spacing w:line="600" w:lineRule="exact"/>
        <w:ind w:firstLine="630"/>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p>
      <w:pPr>
        <w:spacing w:line="500" w:lineRule="exact"/>
        <w:jc w:val="center"/>
        <w:rPr>
          <w:rFonts w:ascii="方正小标宋简体" w:eastAsia="方正小标宋简体"/>
          <w:bCs/>
          <w:color w:val="FF0000"/>
          <w:sz w:val="44"/>
          <w:szCs w:val="44"/>
        </w:rPr>
      </w:pPr>
    </w:p>
    <w:p>
      <w:pPr>
        <w:spacing w:line="500" w:lineRule="exact"/>
        <w:ind w:firstLine="1760" w:firstLineChars="400"/>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项目支出绩效自评表</w:t>
      </w:r>
    </w:p>
    <w:p>
      <w:pPr>
        <w:spacing w:line="500" w:lineRule="exact"/>
        <w:jc w:val="center"/>
        <w:rPr>
          <w:rFonts w:ascii="方正小标宋简体" w:hAnsi="黑体" w:eastAsia="方正小标宋简体"/>
          <w:color w:val="000000"/>
          <w:sz w:val="32"/>
          <w:szCs w:val="32"/>
        </w:rPr>
      </w:pPr>
      <w:r>
        <w:rPr>
          <w:rFonts w:hint="eastAsia" w:ascii="黑体" w:eastAsia="黑体"/>
          <w:color w:val="000000"/>
          <w:szCs w:val="21"/>
        </w:rPr>
        <w:t xml:space="preserve">（ </w:t>
      </w:r>
      <w:r>
        <w:rPr>
          <w:rFonts w:ascii="黑体" w:eastAsia="黑体"/>
          <w:color w:val="000000"/>
          <w:szCs w:val="21"/>
        </w:rPr>
        <w:t>2020</w:t>
      </w:r>
      <w:r>
        <w:rPr>
          <w:rFonts w:hint="eastAsia" w:ascii="黑体" w:eastAsia="黑体"/>
          <w:color w:val="000000"/>
          <w:szCs w:val="21"/>
        </w:rPr>
        <w:t xml:space="preserve"> 年度）</w:t>
      </w:r>
    </w:p>
    <w:tbl>
      <w:tblPr>
        <w:tblStyle w:val="8"/>
        <w:tblW w:w="9033" w:type="dxa"/>
        <w:jc w:val="center"/>
        <w:tblLayout w:type="fixed"/>
        <w:tblCellMar>
          <w:top w:w="0" w:type="dxa"/>
          <w:left w:w="108" w:type="dxa"/>
          <w:bottom w:w="0" w:type="dxa"/>
          <w:right w:w="108" w:type="dxa"/>
        </w:tblCellMar>
      </w:tblPr>
      <w:tblGrid>
        <w:gridCol w:w="586"/>
        <w:gridCol w:w="969"/>
        <w:gridCol w:w="1134"/>
        <w:gridCol w:w="2551"/>
        <w:gridCol w:w="709"/>
        <w:gridCol w:w="850"/>
        <w:gridCol w:w="567"/>
        <w:gridCol w:w="371"/>
        <w:gridCol w:w="1296"/>
      </w:tblGrid>
      <w:tr>
        <w:tblPrEx>
          <w:tblCellMar>
            <w:top w:w="0" w:type="dxa"/>
            <w:left w:w="108" w:type="dxa"/>
            <w:bottom w:w="0" w:type="dxa"/>
            <w:right w:w="108" w:type="dxa"/>
          </w:tblCellMar>
        </w:tblPrEx>
        <w:trPr>
          <w:trHeight w:val="302" w:hRule="exact"/>
          <w:jc w:val="center"/>
        </w:trPr>
        <w:tc>
          <w:tcPr>
            <w:tcW w:w="155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项目名称</w:t>
            </w:r>
          </w:p>
        </w:tc>
        <w:tc>
          <w:tcPr>
            <w:tcW w:w="7478"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降尘喷雾车管养经费</w:t>
            </w:r>
          </w:p>
        </w:tc>
      </w:tr>
      <w:tr>
        <w:tblPrEx>
          <w:tblCellMar>
            <w:top w:w="0" w:type="dxa"/>
            <w:left w:w="108" w:type="dxa"/>
            <w:bottom w:w="0" w:type="dxa"/>
            <w:right w:w="108" w:type="dxa"/>
          </w:tblCellMar>
        </w:tblPrEx>
        <w:trPr>
          <w:trHeight w:val="302" w:hRule="exact"/>
          <w:jc w:val="center"/>
        </w:trPr>
        <w:tc>
          <w:tcPr>
            <w:tcW w:w="58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年度总体目标</w:t>
            </w:r>
          </w:p>
        </w:tc>
        <w:tc>
          <w:tcPr>
            <w:tcW w:w="536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预期目标</w:t>
            </w:r>
          </w:p>
        </w:tc>
        <w:tc>
          <w:tcPr>
            <w:tcW w:w="308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r>
              <w:rPr>
                <w:rFonts w:hint="eastAsia" w:ascii="黑体" w:eastAsia="黑体"/>
                <w:color w:val="000000"/>
                <w:sz w:val="20"/>
              </w:rPr>
              <w:t>实际完成情况</w:t>
            </w:r>
          </w:p>
        </w:tc>
      </w:tr>
      <w:tr>
        <w:tblPrEx>
          <w:tblCellMar>
            <w:top w:w="0" w:type="dxa"/>
            <w:left w:w="108" w:type="dxa"/>
            <w:bottom w:w="0" w:type="dxa"/>
            <w:right w:w="108" w:type="dxa"/>
          </w:tblCellMar>
        </w:tblPrEx>
        <w:trPr>
          <w:trHeight w:val="711"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sz w:val="20"/>
              </w:rPr>
            </w:pPr>
          </w:p>
        </w:tc>
        <w:tc>
          <w:tcPr>
            <w:tcW w:w="536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20"/>
              </w:rPr>
            </w:pPr>
            <w:r>
              <w:rPr>
                <w:rFonts w:hint="eastAsia" w:ascii="黑体" w:eastAsia="黑体"/>
                <w:color w:val="000000"/>
                <w:sz w:val="18"/>
                <w:szCs w:val="18"/>
              </w:rPr>
              <w:t>对我所降尘喷雾车辆进行管养护工作，保障日常环卫作业的顺利推进。</w:t>
            </w:r>
          </w:p>
        </w:tc>
        <w:tc>
          <w:tcPr>
            <w:tcW w:w="308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eastAsia="黑体"/>
                <w:color w:val="000000"/>
                <w:sz w:val="20"/>
              </w:rPr>
            </w:pPr>
            <w:r>
              <w:rPr>
                <w:rFonts w:hint="eastAsia" w:ascii="黑体" w:eastAsia="黑体"/>
                <w:color w:val="000000"/>
                <w:sz w:val="18"/>
                <w:szCs w:val="18"/>
              </w:rPr>
              <w:t>完成了我所降尘喷雾车辆的日常管养护工作，保障了日常环卫工作的开展，有效维护了良好的城区卫生环境。</w:t>
            </w:r>
          </w:p>
        </w:tc>
      </w:tr>
      <w:tr>
        <w:tblPrEx>
          <w:tblCellMar>
            <w:top w:w="0" w:type="dxa"/>
            <w:left w:w="108" w:type="dxa"/>
            <w:bottom w:w="0" w:type="dxa"/>
            <w:right w:w="108" w:type="dxa"/>
          </w:tblCellMar>
        </w:tblPrEx>
        <w:trPr>
          <w:trHeight w:val="735" w:hRule="exact"/>
          <w:jc w:val="center"/>
        </w:trPr>
        <w:tc>
          <w:tcPr>
            <w:tcW w:w="58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绩</w:t>
            </w:r>
            <w:r>
              <w:rPr>
                <w:rFonts w:hint="eastAsia" w:ascii="黑体" w:eastAsia="黑体"/>
                <w:color w:val="000000" w:themeColor="text1"/>
                <w:sz w:val="20"/>
                <w14:textFill>
                  <w14:solidFill>
                    <w14:schemeClr w14:val="tx1"/>
                  </w14:solidFill>
                </w14:textFill>
              </w:rPr>
              <w:br w:type="textWrapping"/>
            </w:r>
            <w:r>
              <w:rPr>
                <w:rFonts w:hint="eastAsia" w:ascii="黑体" w:eastAsia="黑体"/>
                <w:color w:val="000000" w:themeColor="text1"/>
                <w:sz w:val="20"/>
                <w14:textFill>
                  <w14:solidFill>
                    <w14:schemeClr w14:val="tx1"/>
                  </w14:solidFill>
                </w14:textFill>
              </w:rPr>
              <w:t>效</w:t>
            </w:r>
            <w:r>
              <w:rPr>
                <w:rFonts w:hint="eastAsia" w:ascii="黑体" w:eastAsia="黑体"/>
                <w:color w:val="000000" w:themeColor="text1"/>
                <w:sz w:val="20"/>
                <w14:textFill>
                  <w14:solidFill>
                    <w14:schemeClr w14:val="tx1"/>
                  </w14:solidFill>
                </w14:textFill>
              </w:rPr>
              <w:br w:type="textWrapping"/>
            </w:r>
            <w:r>
              <w:rPr>
                <w:rFonts w:hint="eastAsia" w:ascii="黑体" w:eastAsia="黑体"/>
                <w:color w:val="000000" w:themeColor="text1"/>
                <w:sz w:val="20"/>
                <w14:textFill>
                  <w14:solidFill>
                    <w14:schemeClr w14:val="tx1"/>
                  </w14:solidFill>
                </w14:textFill>
              </w:rPr>
              <w:t>指</w:t>
            </w:r>
            <w:r>
              <w:rPr>
                <w:rFonts w:hint="eastAsia" w:ascii="黑体" w:eastAsia="黑体"/>
                <w:color w:val="000000" w:themeColor="text1"/>
                <w:sz w:val="20"/>
                <w14:textFill>
                  <w14:solidFill>
                    <w14:schemeClr w14:val="tx1"/>
                  </w14:solidFill>
                </w14:textFill>
              </w:rPr>
              <w:br w:type="textWrapping"/>
            </w:r>
            <w:r>
              <w:rPr>
                <w:rFonts w:hint="eastAsia" w:ascii="黑体" w:eastAsia="黑体"/>
                <w:color w:val="000000" w:themeColor="text1"/>
                <w:sz w:val="20"/>
                <w14:textFill>
                  <w14:solidFill>
                    <w14:schemeClr w14:val="tx1"/>
                  </w14:solidFill>
                </w14:textFill>
              </w:rPr>
              <w:t>标</w:t>
            </w:r>
          </w:p>
        </w:tc>
        <w:tc>
          <w:tcPr>
            <w:tcW w:w="96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一级</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指标</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二级指标</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三级指标</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年度</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指标值</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实际</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完成值</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分值</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得分</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99"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产出</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指标</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(50分）</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数量指标</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（20分）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西湖区朝阳新城道路4</w:t>
            </w:r>
            <w:r>
              <w:rPr>
                <w:rFonts w:ascii="黑体" w:hAnsi="黑体" w:eastAsia="黑体" w:cs="黑体"/>
                <w:bCs/>
                <w:color w:val="000000" w:themeColor="text1"/>
                <w:sz w:val="18"/>
                <w:szCs w:val="18"/>
                <w14:textFill>
                  <w14:solidFill>
                    <w14:schemeClr w14:val="tx1"/>
                  </w14:solidFill>
                </w14:textFill>
              </w:rPr>
              <w:t>1</w:t>
            </w:r>
            <w:r>
              <w:rPr>
                <w:rFonts w:hint="eastAsia" w:ascii="黑体" w:hAnsi="黑体" w:eastAsia="黑体" w:cs="黑体"/>
                <w:bCs/>
                <w:color w:val="000000" w:themeColor="text1"/>
                <w:sz w:val="18"/>
                <w:szCs w:val="18"/>
                <w14:textFill>
                  <w14:solidFill>
                    <w14:schemeClr w14:val="tx1"/>
                  </w14:solidFill>
                </w14:textFill>
              </w:rPr>
              <w:t>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433"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月均聘用司机、保洁员2</w:t>
            </w:r>
            <w:r>
              <w:rPr>
                <w:rFonts w:ascii="黑体" w:hAnsi="黑体" w:eastAsia="黑体" w:cs="黑体"/>
                <w:bCs/>
                <w:color w:val="000000" w:themeColor="text1"/>
                <w:sz w:val="18"/>
                <w:szCs w:val="18"/>
                <w14:textFill>
                  <w14:solidFill>
                    <w14:schemeClr w14:val="tx1"/>
                  </w14:solidFill>
                </w14:textFill>
              </w:rPr>
              <w:t>10</w:t>
            </w:r>
            <w:r>
              <w:rPr>
                <w:rFonts w:hint="eastAsia" w:ascii="黑体" w:hAnsi="黑体" w:eastAsia="黑体" w:cs="黑体"/>
                <w:bCs/>
                <w:color w:val="000000" w:themeColor="text1"/>
                <w:sz w:val="18"/>
                <w:szCs w:val="18"/>
                <w14:textFill>
                  <w14:solidFill>
                    <w14:schemeClr w14:val="tx1"/>
                  </w14:solidFill>
                </w14:textFill>
              </w:rPr>
              <w:t>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302"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质量指标</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（15分）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机械化车辆配置合理性</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3</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3</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302"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道路降尘率</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4</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4</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302"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环保人员在岗率</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4</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4</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358"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严控区机械化作业时长达标率</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4</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4</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302"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时效指标</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（5分）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考核及时率</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3</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3</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302"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设备养护及时率</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2</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2</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525"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成本指标</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（10分）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经费控制率</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500"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96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效益</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指标</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(30分）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经济效益</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指标</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无</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501"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FF0000"/>
                <w:sz w:val="20"/>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FF0000"/>
                <w:sz w:val="20"/>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社会效益</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指标</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5</w:t>
            </w:r>
            <w:r>
              <w:rPr>
                <w:rFonts w:hint="eastAsia" w:ascii="黑体" w:eastAsia="黑体"/>
                <w:color w:val="000000" w:themeColor="text1"/>
                <w:sz w:val="20"/>
                <w14:textFill>
                  <w14:solidFill>
                    <w14:schemeClr w14:val="tx1"/>
                  </w14:solidFill>
                </w14:textFill>
              </w:rPr>
              <w:t>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环保区域内市民投诉率降低</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≥5</w:t>
            </w:r>
            <w:r>
              <w:rPr>
                <w:rFonts w:ascii="黑体" w:eastAsia="黑体"/>
                <w:color w:val="000000" w:themeColor="text1"/>
                <w:sz w:val="20"/>
                <w14:textFill>
                  <w14:solidFill>
                    <w14:schemeClr w14:val="tx1"/>
                  </w14:solidFill>
                </w14:textFill>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3</w:t>
            </w:r>
            <w:r>
              <w:rPr>
                <w:rFonts w:ascii="黑体" w:eastAsia="黑体"/>
                <w:color w:val="000000" w:themeColor="text1"/>
                <w:sz w:val="20"/>
                <w14:textFill>
                  <w14:solidFill>
                    <w14:schemeClr w14:val="tx1"/>
                  </w14:solidFill>
                </w14:textFill>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ascii="黑体" w:eastAsia="黑体"/>
                <w:color w:val="000000" w:themeColor="text1"/>
                <w:sz w:val="20"/>
                <w14:textFill>
                  <w14:solidFill>
                    <w14:schemeClr w14:val="tx1"/>
                  </w14:solidFill>
                </w14:textFill>
              </w:rPr>
              <w:t>10</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ascii="黑体" w:eastAsia="黑体"/>
                <w:color w:val="000000" w:themeColor="text1"/>
                <w:sz w:val="20"/>
                <w14:textFill>
                  <w14:solidFill>
                    <w14:schemeClr w14:val="tx1"/>
                  </w14:solidFill>
                </w14:textFill>
              </w:rPr>
              <w:t>6</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471"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FF0000"/>
                <w:sz w:val="20"/>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FF0000"/>
                <w:sz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环卫工人工资保障</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5</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5</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704"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FF0000"/>
                <w:sz w:val="20"/>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FF0000"/>
                <w:sz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生态效益</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指标</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w:t>
            </w:r>
            <w:r>
              <w:rPr>
                <w:rFonts w:ascii="黑体" w:eastAsia="黑体"/>
                <w:color w:val="000000" w:themeColor="text1"/>
                <w:sz w:val="20"/>
                <w14:textFill>
                  <w14:solidFill>
                    <w14:schemeClr w14:val="tx1"/>
                  </w14:solidFill>
                </w14:textFill>
              </w:rPr>
              <w:t>5</w:t>
            </w:r>
            <w:r>
              <w:rPr>
                <w:rFonts w:hint="eastAsia" w:ascii="黑体" w:eastAsia="黑体"/>
                <w:color w:val="000000" w:themeColor="text1"/>
                <w:sz w:val="20"/>
                <w14:textFill>
                  <w14:solidFill>
                    <w14:schemeClr w14:val="tx1"/>
                  </w14:solidFill>
                </w14:textFill>
              </w:rPr>
              <w:t>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道路洁净度(严控区）≦8克/㎡灰沙</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714"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FF0000"/>
                <w:sz w:val="20"/>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FF0000"/>
                <w:sz w:val="2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可持续影响指标</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r>
              <w:rPr>
                <w:rFonts w:hint="eastAsia" w:ascii="黑体" w:eastAsia="黑体"/>
                <w:color w:val="000000" w:themeColor="text1"/>
                <w:sz w:val="20"/>
                <w14:textFill>
                  <w14:solidFill>
                    <w14:schemeClr w14:val="tx1"/>
                  </w14:solidFill>
                </w14:textFill>
              </w:rPr>
              <w:t>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路面污染源头治理到位率</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9</w:t>
            </w:r>
            <w:r>
              <w:rPr>
                <w:rFonts w:ascii="黑体" w:eastAsia="黑体"/>
                <w:color w:val="000000" w:themeColor="text1"/>
                <w:sz w:val="20"/>
                <w14:textFill>
                  <w14:solidFill>
                    <w14:schemeClr w14:val="tx1"/>
                  </w14:solidFill>
                </w14:textFill>
              </w:rPr>
              <w:t>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9</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852" w:hRule="exac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FF0000"/>
                <w:sz w:val="20"/>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满意度</w:t>
            </w:r>
          </w:p>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指标</w:t>
            </w:r>
          </w:p>
          <w:p>
            <w:pPr>
              <w:spacing w:line="240" w:lineRule="exact"/>
              <w:ind w:left="-63" w:leftChars="-30" w:right="-63" w:rightChars="-30"/>
              <w:jc w:val="center"/>
              <w:rPr>
                <w:rFonts w:ascii="黑体" w:eastAsia="黑体"/>
                <w:color w:val="FF0000"/>
                <w:sz w:val="20"/>
              </w:rPr>
            </w:pPr>
            <w:r>
              <w:rPr>
                <w:rFonts w:hint="eastAsia" w:ascii="黑体" w:eastAsia="黑体"/>
                <w:color w:val="000000" w:themeColor="text1"/>
                <w:sz w:val="20"/>
                <w14:textFill>
                  <w14:solidFill>
                    <w14:schemeClr w14:val="tx1"/>
                  </w14:solidFill>
                </w14:textFill>
              </w:rPr>
              <w:t>(10分）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服务对象满意度指标（10分）</w:t>
            </w:r>
          </w:p>
        </w:tc>
        <w:tc>
          <w:tcPr>
            <w:tcW w:w="255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朝阳新城群众对道路整洁满意度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≥9</w:t>
            </w:r>
            <w:r>
              <w:rPr>
                <w:rFonts w:ascii="黑体" w:eastAsia="黑体"/>
                <w:color w:val="000000" w:themeColor="text1"/>
                <w:sz w:val="20"/>
                <w14:textFill>
                  <w14:solidFill>
                    <w14:schemeClr w14:val="tx1"/>
                  </w14:solidFill>
                </w14:textFill>
              </w:rPr>
              <w:t>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ascii="黑体" w:eastAsia="黑体"/>
                <w:color w:val="000000" w:themeColor="text1"/>
                <w:sz w:val="20"/>
                <w14:textFill>
                  <w14:solidFill>
                    <w14:schemeClr w14:val="tx1"/>
                  </w14:solidFill>
                </w14:textFill>
              </w:rPr>
              <w:t>85%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w:t>
            </w:r>
            <w:r>
              <w:rPr>
                <w:rFonts w:ascii="黑体" w:eastAsia="黑体"/>
                <w:color w:val="000000" w:themeColor="text1"/>
                <w:sz w:val="20"/>
                <w14:textFill>
                  <w14:solidFill>
                    <w14:schemeClr w14:val="tx1"/>
                  </w14:solidFill>
                </w14:textFill>
              </w:rPr>
              <w:t>0</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ascii="黑体" w:eastAsia="黑体"/>
                <w:color w:val="000000" w:themeColor="text1"/>
                <w:sz w:val="20"/>
                <w14:textFill>
                  <w14:solidFill>
                    <w14:schemeClr w14:val="tx1"/>
                  </w14:solidFill>
                </w14:textFill>
              </w:rPr>
              <w:t>8</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r>
        <w:tblPrEx>
          <w:tblCellMar>
            <w:top w:w="0" w:type="dxa"/>
            <w:left w:w="108" w:type="dxa"/>
            <w:bottom w:w="0" w:type="dxa"/>
            <w:right w:w="108" w:type="dxa"/>
          </w:tblCellMar>
        </w:tblPrEx>
        <w:trPr>
          <w:trHeight w:val="302" w:hRule="exact"/>
          <w:jc w:val="center"/>
        </w:trPr>
        <w:tc>
          <w:tcPr>
            <w:tcW w:w="6799"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总分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100</w:t>
            </w:r>
          </w:p>
        </w:tc>
        <w:tc>
          <w:tcPr>
            <w:tcW w:w="371"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9</w:t>
            </w:r>
            <w:r>
              <w:rPr>
                <w:rFonts w:ascii="黑体" w:eastAsia="黑体"/>
                <w:color w:val="000000" w:themeColor="text1"/>
                <w:sz w:val="20"/>
                <w14:textFill>
                  <w14:solidFill>
                    <w14:schemeClr w14:val="tx1"/>
                  </w14:solidFill>
                </w14:textFill>
              </w:rPr>
              <w:t>3</w:t>
            </w:r>
          </w:p>
        </w:tc>
        <w:tc>
          <w:tcPr>
            <w:tcW w:w="1296"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黑体" w:eastAsia="黑体"/>
                <w:color w:val="000000" w:themeColor="text1"/>
                <w:sz w:val="20"/>
                <w14:textFill>
                  <w14:solidFill>
                    <w14:schemeClr w14:val="tx1"/>
                  </w14:solidFill>
                </w14:textFill>
              </w:rPr>
            </w:pPr>
          </w:p>
        </w:tc>
      </w:tr>
    </w:tbl>
    <w:p/>
    <w:p>
      <w:pPr>
        <w:jc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rPr>
        <w:t>第四部分  名词解释</w:t>
      </w:r>
    </w:p>
    <w:p>
      <w:pPr>
        <w:tabs>
          <w:tab w:val="left" w:pos="1005"/>
          <w:tab w:val="left" w:pos="2010"/>
          <w:tab w:val="left" w:pos="3015"/>
          <w:tab w:val="left" w:pos="4020"/>
          <w:tab w:val="left" w:pos="5025"/>
          <w:tab w:val="left" w:pos="6030"/>
          <w:tab w:val="left" w:pos="7035"/>
          <w:tab w:val="left" w:pos="8040"/>
        </w:tabs>
        <w:rPr>
          <w:rFonts w:ascii="Arial" w:hAnsi="Arial" w:cs="Arial"/>
          <w:color w:val="00000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w:t>
      </w:r>
      <w:r>
        <w:rPr>
          <w:rFonts w:ascii="Arial" w:hAnsi="Arial" w:eastAsia="仿宋" w:cs="Arial"/>
          <w:color w:val="000000"/>
          <w:kern w:val="0"/>
          <w:sz w:val="32"/>
          <w:szCs w:val="32"/>
        </w:rPr>
        <w:t xml:space="preserve"> </w:t>
      </w:r>
      <w:r>
        <w:rPr>
          <w:rFonts w:hint="eastAsia" w:ascii="仿宋" w:hAnsi="仿宋" w:eastAsia="仿宋" w:cs="仿宋"/>
          <w:color w:val="000000"/>
          <w:kern w:val="0"/>
          <w:sz w:val="32"/>
          <w:szCs w:val="32"/>
        </w:rPr>
        <w:t>财政拨款：指区级财政当年拨付的资金。</w:t>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w:t>
      </w:r>
      <w:r>
        <w:rPr>
          <w:rFonts w:ascii="Arial" w:hAnsi="Arial" w:eastAsia="仿宋" w:cs="Arial"/>
          <w:color w:val="000000"/>
          <w:kern w:val="0"/>
          <w:sz w:val="32"/>
          <w:szCs w:val="32"/>
        </w:rPr>
        <w:t xml:space="preserve"> </w:t>
      </w:r>
      <w:r>
        <w:rPr>
          <w:rFonts w:hint="eastAsia" w:ascii="仿宋" w:hAnsi="仿宋" w:eastAsia="仿宋" w:cs="仿宋"/>
          <w:color w:val="000000"/>
          <w:kern w:val="0"/>
          <w:sz w:val="32"/>
          <w:szCs w:val="32"/>
        </w:rPr>
        <w:t>事业收入：指事业单位开展专业业务活动及辅助活动取得的收入。</w:t>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w:t>
      </w:r>
      <w:r>
        <w:rPr>
          <w:rFonts w:ascii="Arial" w:hAnsi="Arial" w:eastAsia="仿宋" w:cs="Arial"/>
          <w:color w:val="000000"/>
          <w:kern w:val="0"/>
          <w:sz w:val="32"/>
          <w:szCs w:val="32"/>
        </w:rPr>
        <w:t xml:space="preserve"> </w:t>
      </w:r>
      <w:r>
        <w:rPr>
          <w:rFonts w:hint="eastAsia" w:ascii="仿宋" w:hAnsi="仿宋" w:eastAsia="仿宋" w:cs="仿宋"/>
          <w:color w:val="000000"/>
          <w:kern w:val="0"/>
          <w:sz w:val="32"/>
          <w:szCs w:val="32"/>
        </w:rPr>
        <w:t>行政运行：反映行政单位（包括参公单位）的基本支出。</w:t>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w:t>
      </w:r>
      <w:r>
        <w:rPr>
          <w:rFonts w:ascii="Arial" w:hAnsi="Arial" w:eastAsia="仿宋" w:cs="Arial"/>
          <w:color w:val="000000"/>
          <w:kern w:val="0"/>
          <w:sz w:val="32"/>
          <w:szCs w:val="32"/>
        </w:rPr>
        <w:t xml:space="preserve"> </w:t>
      </w:r>
      <w:r>
        <w:rPr>
          <w:rFonts w:hint="eastAsia" w:ascii="仿宋" w:hAnsi="仿宋" w:eastAsia="仿宋" w:cs="仿宋"/>
          <w:color w:val="000000"/>
          <w:kern w:val="0"/>
          <w:sz w:val="32"/>
          <w:szCs w:val="32"/>
        </w:rPr>
        <w:t>一般行政管理事务：反映行政单位（包括参公单位）未单独设置项级科目的其他项目支出。</w:t>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w:t>
      </w:r>
      <w:r>
        <w:rPr>
          <w:rFonts w:ascii="Arial" w:hAnsi="Arial" w:eastAsia="仿宋" w:cs="Arial"/>
          <w:color w:val="000000"/>
          <w:kern w:val="0"/>
          <w:sz w:val="32"/>
          <w:szCs w:val="32"/>
        </w:rPr>
        <w:t xml:space="preserve"> </w:t>
      </w:r>
      <w:r>
        <w:rPr>
          <w:rFonts w:hint="eastAsia" w:ascii="仿宋" w:hAnsi="仿宋" w:eastAsia="仿宋" w:cs="仿宋"/>
          <w:color w:val="000000"/>
          <w:kern w:val="0"/>
          <w:sz w:val="32"/>
          <w:szCs w:val="32"/>
        </w:rPr>
        <w:t>机关服务：反映为行政单位（包括参公单位）提供后勤服务的各类后勤服务中心的支出。</w:t>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w:t>
      </w:r>
      <w:r>
        <w:rPr>
          <w:rFonts w:ascii="Arial" w:hAnsi="Arial" w:eastAsia="仿宋" w:cs="Arial"/>
          <w:color w:val="000000"/>
          <w:kern w:val="0"/>
          <w:sz w:val="32"/>
          <w:szCs w:val="32"/>
        </w:rPr>
        <w:t xml:space="preserve"> </w:t>
      </w:r>
      <w:r>
        <w:rPr>
          <w:rFonts w:hint="eastAsia" w:ascii="仿宋" w:hAnsi="仿宋" w:eastAsia="仿宋" w:cs="仿宋"/>
          <w:color w:val="000000"/>
          <w:kern w:val="0"/>
          <w:sz w:val="32"/>
          <w:szCs w:val="32"/>
        </w:rPr>
        <w:t>信息化建设：反映财政部门用于“金财工程”等信息化建设方面的支出。</w:t>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w:t>
      </w:r>
      <w:r>
        <w:rPr>
          <w:rFonts w:ascii="Arial" w:hAnsi="Arial" w:eastAsia="仿宋" w:cs="Arial"/>
          <w:color w:val="000000"/>
          <w:kern w:val="0"/>
          <w:sz w:val="32"/>
          <w:szCs w:val="32"/>
        </w:rPr>
        <w:t xml:space="preserve"> </w:t>
      </w:r>
      <w:r>
        <w:rPr>
          <w:rFonts w:hint="eastAsia" w:ascii="仿宋" w:hAnsi="仿宋" w:eastAsia="仿宋" w:cs="仿宋"/>
          <w:color w:val="000000"/>
          <w:kern w:val="0"/>
          <w:sz w:val="32"/>
          <w:szCs w:val="32"/>
        </w:rPr>
        <w:t>事业运行：反映事业单位的基本支出。</w:t>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（八）</w:t>
      </w:r>
      <w:r>
        <w:rPr>
          <w:rFonts w:ascii="Arial" w:hAnsi="Arial" w:eastAsia="仿宋" w:cs="Arial"/>
          <w:color w:val="000000"/>
          <w:kern w:val="0"/>
          <w:sz w:val="32"/>
          <w:szCs w:val="32"/>
        </w:rPr>
        <w:t xml:space="preserve"> </w:t>
      </w:r>
      <w:r>
        <w:rPr>
          <w:rFonts w:hint="eastAsia" w:ascii="仿宋" w:hAnsi="仿宋" w:eastAsia="仿宋" w:cs="仿宋"/>
          <w:color w:val="000000"/>
          <w:kern w:val="0"/>
          <w:sz w:val="32"/>
          <w:szCs w:val="32"/>
        </w:rPr>
        <w:t>购房补贴：反映按房改政策规定，行政事业单位向符合条件职工发放的用于购买住房的补贴。</w:t>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（九）</w:t>
      </w:r>
      <w:r>
        <w:rPr>
          <w:rFonts w:ascii="Arial" w:hAnsi="Arial" w:eastAsia="仿宋" w:cs="Arial"/>
          <w:color w:val="000000"/>
          <w:kern w:val="0"/>
          <w:sz w:val="32"/>
          <w:szCs w:val="32"/>
        </w:rPr>
        <w:t xml:space="preserve"> </w:t>
      </w:r>
      <w:r>
        <w:rPr>
          <w:rFonts w:hint="eastAsia" w:ascii="仿宋" w:hAnsi="仿宋" w:eastAsia="仿宋" w:cs="仿宋"/>
          <w:color w:val="000000"/>
          <w:kern w:val="0"/>
          <w:sz w:val="32"/>
          <w:szCs w:val="32"/>
        </w:rPr>
        <w:t>“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（十） 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及其他费用。</w:t>
      </w:r>
    </w:p>
    <w:p/>
    <w:p>
      <w:pPr>
        <w:pStyle w:val="2"/>
      </w:pPr>
    </w:p>
    <w:p>
      <w:r>
        <w:rPr>
          <w:rFonts w:hint="eastAsia"/>
        </w:rPr>
        <w:t xml:space="preserve">                                             </w:t>
      </w:r>
      <w:r>
        <w:rPr>
          <w:rFonts w:hint="eastAsia" w:ascii="仿宋" w:hAnsi="仿宋" w:eastAsia="仿宋" w:cs="仿宋"/>
          <w:color w:val="000000"/>
          <w:kern w:val="0"/>
          <w:sz w:val="32"/>
          <w:szCs w:val="32"/>
        </w:rPr>
        <w:t>二〇二一年八月八日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B7293"/>
    <w:multiLevelType w:val="singleLevel"/>
    <w:tmpl w:val="BFDB7293"/>
    <w:lvl w:ilvl="0" w:tentative="0">
      <w:start w:val="8"/>
      <w:numFmt w:val="chineseCounting"/>
      <w:suff w:val="nothing"/>
      <w:lvlText w:val="%1、"/>
      <w:lvlJc w:val="left"/>
      <w:pPr>
        <w:ind w:left="320" w:firstLine="0"/>
      </w:pPr>
      <w:rPr>
        <w:rFonts w:hint="eastAsia"/>
      </w:rPr>
    </w:lvl>
  </w:abstractNum>
  <w:abstractNum w:abstractNumId="1">
    <w:nsid w:val="15058CB5"/>
    <w:multiLevelType w:val="singleLevel"/>
    <w:tmpl w:val="15058CB5"/>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ZWQ4ZTcwNDAwYTU1MjJlZGUyOWFiMWYyZjVjODMifQ=="/>
  </w:docVars>
  <w:rsids>
    <w:rsidRoot w:val="00172A27"/>
    <w:rsid w:val="000053FE"/>
    <w:rsid w:val="00040F7B"/>
    <w:rsid w:val="000C37CC"/>
    <w:rsid w:val="000F0230"/>
    <w:rsid w:val="00112369"/>
    <w:rsid w:val="00116ED9"/>
    <w:rsid w:val="00140DED"/>
    <w:rsid w:val="00145DFC"/>
    <w:rsid w:val="00172A27"/>
    <w:rsid w:val="001A5FD3"/>
    <w:rsid w:val="001C68E2"/>
    <w:rsid w:val="00254426"/>
    <w:rsid w:val="00267DB9"/>
    <w:rsid w:val="00281B5C"/>
    <w:rsid w:val="002B253C"/>
    <w:rsid w:val="002E0123"/>
    <w:rsid w:val="002F12B2"/>
    <w:rsid w:val="003777A8"/>
    <w:rsid w:val="003B3754"/>
    <w:rsid w:val="003D2A16"/>
    <w:rsid w:val="00451BE6"/>
    <w:rsid w:val="00557C9D"/>
    <w:rsid w:val="006051A8"/>
    <w:rsid w:val="00652CD3"/>
    <w:rsid w:val="006C6C1A"/>
    <w:rsid w:val="00717636"/>
    <w:rsid w:val="007706FF"/>
    <w:rsid w:val="00803E9E"/>
    <w:rsid w:val="008068B2"/>
    <w:rsid w:val="008A7C71"/>
    <w:rsid w:val="008F0119"/>
    <w:rsid w:val="009C0077"/>
    <w:rsid w:val="00A55205"/>
    <w:rsid w:val="00A80FA6"/>
    <w:rsid w:val="00B22150"/>
    <w:rsid w:val="00B401CE"/>
    <w:rsid w:val="00C44614"/>
    <w:rsid w:val="00C67505"/>
    <w:rsid w:val="00DF31DE"/>
    <w:rsid w:val="00E34AEB"/>
    <w:rsid w:val="00E41E72"/>
    <w:rsid w:val="00FB2360"/>
    <w:rsid w:val="03800D34"/>
    <w:rsid w:val="03AA00A0"/>
    <w:rsid w:val="051701DC"/>
    <w:rsid w:val="09293E97"/>
    <w:rsid w:val="0B596CA7"/>
    <w:rsid w:val="0D712B74"/>
    <w:rsid w:val="0E307E47"/>
    <w:rsid w:val="0ED9593E"/>
    <w:rsid w:val="15E044B0"/>
    <w:rsid w:val="17F528DA"/>
    <w:rsid w:val="1AD85157"/>
    <w:rsid w:val="1DBF0627"/>
    <w:rsid w:val="1E7259BD"/>
    <w:rsid w:val="1FF01E2D"/>
    <w:rsid w:val="213D3143"/>
    <w:rsid w:val="26744773"/>
    <w:rsid w:val="26AD240F"/>
    <w:rsid w:val="27247C71"/>
    <w:rsid w:val="2AC0207B"/>
    <w:rsid w:val="2C2138B0"/>
    <w:rsid w:val="2D5A3A43"/>
    <w:rsid w:val="32853B09"/>
    <w:rsid w:val="34D16E6B"/>
    <w:rsid w:val="36340EF2"/>
    <w:rsid w:val="3CAF49C3"/>
    <w:rsid w:val="3DAA12A1"/>
    <w:rsid w:val="3F154558"/>
    <w:rsid w:val="3FB05BBA"/>
    <w:rsid w:val="415E40A8"/>
    <w:rsid w:val="44C6176D"/>
    <w:rsid w:val="455B3D50"/>
    <w:rsid w:val="467E1B4C"/>
    <w:rsid w:val="47F153D6"/>
    <w:rsid w:val="485E7B61"/>
    <w:rsid w:val="4BC74D15"/>
    <w:rsid w:val="4D447857"/>
    <w:rsid w:val="4D7B1335"/>
    <w:rsid w:val="50322335"/>
    <w:rsid w:val="51CA16B9"/>
    <w:rsid w:val="51D92FBB"/>
    <w:rsid w:val="52377DDC"/>
    <w:rsid w:val="52C9543F"/>
    <w:rsid w:val="547827D6"/>
    <w:rsid w:val="55440F23"/>
    <w:rsid w:val="56C06EEE"/>
    <w:rsid w:val="5B962A36"/>
    <w:rsid w:val="5C0260BD"/>
    <w:rsid w:val="5C2A0156"/>
    <w:rsid w:val="60CD51BA"/>
    <w:rsid w:val="61EF3812"/>
    <w:rsid w:val="61FC1D50"/>
    <w:rsid w:val="667073B9"/>
    <w:rsid w:val="67743492"/>
    <w:rsid w:val="6B48013F"/>
    <w:rsid w:val="6E3B12D1"/>
    <w:rsid w:val="736271CD"/>
    <w:rsid w:val="76986CFB"/>
    <w:rsid w:val="76F0071D"/>
    <w:rsid w:val="77D221D2"/>
    <w:rsid w:val="7B983DB9"/>
    <w:rsid w:val="7BBE6ADF"/>
    <w:rsid w:val="7D32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spacing w:line="408" w:lineRule="auto"/>
      <w:outlineLvl w:val="1"/>
    </w:pPr>
    <w:rPr>
      <w:rFonts w:ascii="Arial" w:hAnsi="Arial" w:cs="Arial"/>
      <w:b/>
      <w:bCs/>
      <w:kern w:val="0"/>
      <w:sz w:val="32"/>
      <w:szCs w:val="32"/>
    </w:rPr>
  </w:style>
  <w:style w:type="paragraph" w:styleId="3">
    <w:name w:val="heading 3"/>
    <w:basedOn w:val="1"/>
    <w:next w:val="1"/>
    <w:qFormat/>
    <w:uiPriority w:val="0"/>
    <w:pPr>
      <w:keepNext/>
      <w:keepLines/>
      <w:spacing w:line="413" w:lineRule="auto"/>
      <w:ind w:left="300" w:leftChars="300"/>
      <w:outlineLvl w:val="2"/>
    </w:pPr>
    <w:rPr>
      <w:b/>
      <w:sz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unhideWhenUsed/>
    <w:qFormat/>
    <w:uiPriority w:val="99"/>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font171"/>
    <w:basedOn w:val="9"/>
    <w:qFormat/>
    <w:uiPriority w:val="0"/>
    <w:rPr>
      <w:rFonts w:hint="eastAsia" w:ascii="仿宋" w:hAnsi="仿宋" w:eastAsia="仿宋" w:cs="仿宋"/>
      <w:color w:val="000000"/>
      <w:sz w:val="32"/>
      <w:szCs w:val="32"/>
      <w:u w:val="none"/>
    </w:rPr>
  </w:style>
  <w:style w:type="character" w:customStyle="1" w:styleId="11">
    <w:name w:val="font101"/>
    <w:basedOn w:val="9"/>
    <w:qFormat/>
    <w:uiPriority w:val="0"/>
    <w:rPr>
      <w:rFonts w:hint="default" w:ascii="Arial" w:hAnsi="Arial" w:cs="Arial"/>
      <w:color w:val="000000"/>
      <w:sz w:val="32"/>
      <w:szCs w:val="32"/>
      <w:u w:val="none"/>
    </w:rPr>
  </w:style>
  <w:style w:type="character" w:customStyle="1" w:styleId="12">
    <w:name w:val="font81"/>
    <w:basedOn w:val="9"/>
    <w:qFormat/>
    <w:uiPriority w:val="0"/>
    <w:rPr>
      <w:rFonts w:hint="eastAsia" w:ascii="仿宋" w:hAnsi="仿宋" w:eastAsia="仿宋" w:cs="仿宋"/>
      <w:color w:val="000000"/>
      <w:sz w:val="32"/>
      <w:szCs w:val="32"/>
      <w:u w:val="none"/>
    </w:rPr>
  </w:style>
  <w:style w:type="character" w:customStyle="1" w:styleId="13">
    <w:name w:val="页眉 Char"/>
    <w:basedOn w:val="9"/>
    <w:link w:val="7"/>
    <w:qFormat/>
    <w:uiPriority w:val="0"/>
    <w:rPr>
      <w:rFonts w:asciiTheme="minorHAnsi" w:hAnsiTheme="minorHAnsi" w:eastAsiaTheme="minorEastAsia" w:cstheme="minorBidi"/>
      <w:kern w:val="2"/>
      <w:sz w:val="18"/>
      <w:szCs w:val="18"/>
    </w:rPr>
  </w:style>
  <w:style w:type="character" w:customStyle="1" w:styleId="14">
    <w:name w:val="页脚 Char"/>
    <w:basedOn w:val="9"/>
    <w:link w:val="6"/>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5"/>
    <w:qFormat/>
    <w:uiPriority w:val="0"/>
    <w:rPr>
      <w:rFonts w:asciiTheme="minorHAnsi" w:hAnsiTheme="minorHAnsi" w:eastAsiaTheme="minorEastAsia" w:cstheme="minorBidi"/>
      <w:kern w:val="2"/>
      <w:sz w:val="18"/>
      <w:szCs w:val="18"/>
    </w:rPr>
  </w:style>
  <w:style w:type="paragraph" w:customStyle="1" w:styleId="1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Toshiba</Company>
  <Pages>17</Pages>
  <Words>5002</Words>
  <Characters>5372</Characters>
  <Lines>43</Lines>
  <Paragraphs>12</Paragraphs>
  <TotalTime>1</TotalTime>
  <ScaleCrop>false</ScaleCrop>
  <LinksUpToDate>false</LinksUpToDate>
  <CharactersWithSpaces>5739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2022-05-16T06:16:00Z</dcterms:created>
  <dc:creator>mees</dc:creator>
  <cp:lastModifiedBy>七禾页。</cp:lastModifiedBy>
  <cp:lastPrinted>2021-08-19T07:08:00Z</cp:lastPrinted>
  <dcterms:modified xsi:type="dcterms:W3CDTF">2022-05-16T06:15:45Z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1FA3EC03B97144D8948689572A4E7C8E</vt:lpwstr>
  </property>
</Properties>
</file>