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89" w:rsidRDefault="00886789" w:rsidP="00886789">
      <w:pPr>
        <w:pStyle w:val="a3"/>
        <w:shd w:val="clear" w:color="auto" w:fill="FFFFFF"/>
        <w:spacing w:line="408" w:lineRule="auto"/>
        <w:jc w:val="center"/>
        <w:rPr>
          <w:rFonts w:ascii="微软雅黑" w:eastAsia="微软雅黑" w:hAnsi="微软雅黑"/>
          <w:sz w:val="18"/>
          <w:szCs w:val="18"/>
        </w:rPr>
      </w:pPr>
      <w:r>
        <w:rPr>
          <w:rStyle w:val="a4"/>
          <w:rFonts w:ascii="Arial" w:eastAsia="微软雅黑" w:hAnsi="Arial" w:cs="Arial"/>
          <w:sz w:val="21"/>
          <w:szCs w:val="21"/>
        </w:rPr>
        <w:t>中国坐便器水效标识</w:t>
      </w:r>
    </w:p>
    <w:p w:rsidR="00886789" w:rsidRDefault="00886789" w:rsidP="00886789">
      <w:pPr>
        <w:pStyle w:val="a3"/>
        <w:shd w:val="clear" w:color="auto" w:fill="FFFFFF"/>
        <w:spacing w:line="408" w:lineRule="auto"/>
        <w:rPr>
          <w:rFonts w:ascii="微软雅黑" w:eastAsia="微软雅黑" w:hAnsi="微软雅黑" w:hint="eastAsia"/>
          <w:sz w:val="18"/>
          <w:szCs w:val="18"/>
        </w:rPr>
      </w:pP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cs="Arial" w:hint="eastAsia"/>
          <w:sz w:val="18"/>
          <w:szCs w:val="18"/>
        </w:rPr>
        <w:t>为推广高效节水产品，提高用水效率，推动节水技术进步，增强全民节水意识，促进我国节水产品产业健康快速发展，由国家发展改革委、水利部和质检总局联合组织制定的《水效标识管理办法》（以下简称《办法》，将于</w:t>
      </w:r>
      <w:r>
        <w:rPr>
          <w:rFonts w:ascii="Calibri" w:eastAsia="微软雅黑" w:hAnsi="Calibri" w:cs="Arial"/>
          <w:sz w:val="18"/>
          <w:szCs w:val="18"/>
        </w:rPr>
        <w:t>2018</w:t>
      </w:r>
      <w:r>
        <w:rPr>
          <w:rFonts w:cs="Arial" w:hint="eastAsia"/>
          <w:sz w:val="18"/>
          <w:szCs w:val="18"/>
        </w:rPr>
        <w:t>年</w:t>
      </w:r>
      <w:r>
        <w:rPr>
          <w:rFonts w:ascii="Calibri" w:eastAsia="微软雅黑" w:hAnsi="Calibri" w:cs="Arial"/>
          <w:sz w:val="18"/>
          <w:szCs w:val="18"/>
        </w:rPr>
        <w:t>3</w:t>
      </w:r>
      <w:r>
        <w:rPr>
          <w:rFonts w:cs="Arial" w:hint="eastAsia"/>
          <w:sz w:val="18"/>
          <w:szCs w:val="18"/>
        </w:rPr>
        <w:t>月</w:t>
      </w:r>
      <w:r>
        <w:rPr>
          <w:rFonts w:ascii="Calibri" w:eastAsia="微软雅黑" w:hAnsi="Calibri" w:cs="Arial"/>
          <w:sz w:val="18"/>
          <w:szCs w:val="18"/>
        </w:rPr>
        <w:t>1</w:t>
      </w:r>
      <w:r>
        <w:rPr>
          <w:rFonts w:cs="Arial" w:hint="eastAsia"/>
          <w:sz w:val="18"/>
          <w:szCs w:val="18"/>
        </w:rPr>
        <w:t>日起实施。这是我国继能效标识制度实施</w:t>
      </w:r>
      <w:r>
        <w:rPr>
          <w:rFonts w:ascii="Calibri" w:eastAsia="微软雅黑" w:hAnsi="Calibri" w:cs="Arial"/>
          <w:sz w:val="18"/>
          <w:szCs w:val="18"/>
        </w:rPr>
        <w:t>12</w:t>
      </w:r>
      <w:r>
        <w:rPr>
          <w:rFonts w:cs="Arial" w:hint="eastAsia"/>
          <w:sz w:val="18"/>
          <w:szCs w:val="18"/>
        </w:rPr>
        <w:t>年之后，开始对用水产品实施水效标识管理。</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国家发展改革委相关负责人表示，水效标识可以有效消除产品在用水节水方面的信息不对称，向消费者提供易于理解的水效信息，引导消费者购买高效节水的产品，从而激励制造商和零售商生产、销售节水产品，推动市场转换，以达到节约水资源、保护环境的目的。</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cs="Arial" w:hint="eastAsia"/>
          <w:sz w:val="18"/>
          <w:szCs w:val="18"/>
        </w:rPr>
        <w:t>近日，根据《水效标识管理办法》的规定，国家发展改革委、水利部、质检总局和认监委组织制订了《坐便器水效标识实施规则》（以下简称“《实施规则》”），将于</w:t>
      </w:r>
      <w:r>
        <w:rPr>
          <w:rFonts w:ascii="Calibri" w:eastAsia="微软雅黑" w:hAnsi="Calibri" w:cs="Arial"/>
          <w:sz w:val="18"/>
          <w:szCs w:val="18"/>
        </w:rPr>
        <w:t>2018</w:t>
      </w:r>
      <w:r>
        <w:rPr>
          <w:rFonts w:cs="Arial" w:hint="eastAsia"/>
          <w:sz w:val="18"/>
          <w:szCs w:val="18"/>
        </w:rPr>
        <w:t>年</w:t>
      </w:r>
      <w:r>
        <w:rPr>
          <w:rFonts w:ascii="Calibri" w:eastAsia="微软雅黑" w:hAnsi="Calibri" w:cs="Arial"/>
          <w:sz w:val="18"/>
          <w:szCs w:val="18"/>
        </w:rPr>
        <w:t>8</w:t>
      </w:r>
      <w:r>
        <w:rPr>
          <w:rFonts w:cs="Arial" w:hint="eastAsia"/>
          <w:sz w:val="18"/>
          <w:szCs w:val="18"/>
        </w:rPr>
        <w:t>月</w:t>
      </w:r>
      <w:r>
        <w:rPr>
          <w:rFonts w:ascii="Calibri" w:eastAsia="微软雅黑" w:hAnsi="Calibri" w:cs="Arial"/>
          <w:sz w:val="18"/>
          <w:szCs w:val="18"/>
        </w:rPr>
        <w:t>1</w:t>
      </w:r>
      <w:r>
        <w:rPr>
          <w:rFonts w:cs="Arial" w:hint="eastAsia"/>
          <w:sz w:val="18"/>
          <w:szCs w:val="18"/>
        </w:rPr>
        <w:t>日起施行。</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cs="Arial" w:hint="eastAsia"/>
          <w:sz w:val="18"/>
          <w:szCs w:val="18"/>
        </w:rPr>
        <w:t>据了解，《实施规则》明确了其主要实施范围：即适用于安装在建筑设施内冷水管路上、供水压力不大于</w:t>
      </w:r>
      <w:r>
        <w:rPr>
          <w:rFonts w:ascii="Calibri" w:eastAsia="微软雅黑" w:hAnsi="Calibri" w:cs="Arial"/>
          <w:sz w:val="18"/>
          <w:szCs w:val="18"/>
        </w:rPr>
        <w:t>0.6MPa</w:t>
      </w:r>
      <w:r>
        <w:rPr>
          <w:rFonts w:cs="Arial" w:hint="eastAsia"/>
          <w:sz w:val="18"/>
          <w:szCs w:val="18"/>
        </w:rPr>
        <w:t>条件下使用的坐便器（包括智能坐便器）水效标识的使用、备案和公告。</w:t>
      </w:r>
    </w:p>
    <w:p w:rsidR="00886789" w:rsidRDefault="00886789" w:rsidP="00886789">
      <w:pPr>
        <w:pStyle w:val="a3"/>
        <w:shd w:val="clear" w:color="auto" w:fill="FFFFFF"/>
        <w:spacing w:line="408" w:lineRule="auto"/>
        <w:rPr>
          <w:rFonts w:ascii="微软雅黑" w:eastAsia="微软雅黑" w:hAnsi="微软雅黑" w:hint="eastAsia"/>
          <w:sz w:val="18"/>
          <w:szCs w:val="18"/>
        </w:rPr>
      </w:pPr>
      <w:r>
        <w:rPr>
          <w:rFonts w:ascii="Arial" w:eastAsia="微软雅黑" w:hAnsi="Arial" w:cs="Arial"/>
          <w:b/>
          <w:bCs/>
          <w:sz w:val="18"/>
          <w:szCs w:val="18"/>
        </w:rPr>
        <w:br/>
      </w:r>
      <w:r>
        <w:rPr>
          <w:rFonts w:ascii="Arial" w:eastAsia="微软雅黑" w:hAnsi="Arial" w:cs="Arial"/>
          <w:sz w:val="18"/>
          <w:szCs w:val="18"/>
        </w:rPr>
        <w:t> </w:t>
      </w:r>
    </w:p>
    <w:p w:rsidR="00886789" w:rsidRDefault="00886789" w:rsidP="00886789">
      <w:pPr>
        <w:pStyle w:val="a3"/>
        <w:shd w:val="clear" w:color="auto" w:fill="FFFFFF"/>
        <w:spacing w:line="408" w:lineRule="auto"/>
        <w:jc w:val="center"/>
        <w:rPr>
          <w:rFonts w:ascii="微软雅黑" w:eastAsia="微软雅黑" w:hAnsi="微软雅黑" w:hint="eastAsia"/>
          <w:sz w:val="18"/>
          <w:szCs w:val="18"/>
        </w:rPr>
      </w:pPr>
      <w:r>
        <w:rPr>
          <w:rFonts w:ascii="微软雅黑" w:eastAsia="微软雅黑" w:hAnsi="微软雅黑"/>
          <w:noProof/>
          <w:sz w:val="18"/>
          <w:szCs w:val="18"/>
        </w:rPr>
        <w:drawing>
          <wp:inline distT="0" distB="0" distL="0" distR="0">
            <wp:extent cx="1905000" cy="2781300"/>
            <wp:effectExtent l="19050" t="0" r="0" b="0"/>
            <wp:docPr id="1" name="图片 1" descr="http://www.normaltci.com/uploads/img1/20180208/5a7bf7feda1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altci.com/uploads/img1/20180208/5a7bf7feda1b1.jpg"/>
                    <pic:cNvPicPr>
                      <a:picLocks noChangeAspect="1" noChangeArrowheads="1"/>
                    </pic:cNvPicPr>
                  </pic:nvPicPr>
                  <pic:blipFill>
                    <a:blip r:embed="rId4" cstate="print"/>
                    <a:srcRect/>
                    <a:stretch>
                      <a:fillRect/>
                    </a:stretch>
                  </pic:blipFill>
                  <pic:spPr bwMode="auto">
                    <a:xfrm>
                      <a:off x="0" y="0"/>
                      <a:ext cx="1905000" cy="2781300"/>
                    </a:xfrm>
                    <a:prstGeom prst="rect">
                      <a:avLst/>
                    </a:prstGeom>
                    <a:noFill/>
                    <a:ln w="9525">
                      <a:noFill/>
                      <a:miter lim="800000"/>
                      <a:headEnd/>
                      <a:tailEnd/>
                    </a:ln>
                  </pic:spPr>
                </pic:pic>
              </a:graphicData>
            </a:graphic>
          </wp:inline>
        </w:drawing>
      </w:r>
      <w:r>
        <w:rPr>
          <w:rFonts w:ascii="微软雅黑" w:eastAsia="微软雅黑" w:hAnsi="微软雅黑"/>
          <w:noProof/>
          <w:sz w:val="18"/>
          <w:szCs w:val="18"/>
        </w:rPr>
        <w:drawing>
          <wp:inline distT="0" distB="0" distL="0" distR="0">
            <wp:extent cx="1905000" cy="2771775"/>
            <wp:effectExtent l="19050" t="0" r="0" b="0"/>
            <wp:docPr id="6" name="图片 2" descr="http://www.normaltci.com/uploads/img1/20180208/5a7bf8139e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altci.com/uploads/img1/20180208/5a7bf8139e0b1.jpg"/>
                    <pic:cNvPicPr>
                      <a:picLocks noChangeAspect="1" noChangeArrowheads="1"/>
                    </pic:cNvPicPr>
                  </pic:nvPicPr>
                  <pic:blipFill>
                    <a:blip r:embed="rId5" cstate="print"/>
                    <a:srcRect/>
                    <a:stretch>
                      <a:fillRect/>
                    </a:stretch>
                  </pic:blipFill>
                  <pic:spPr bwMode="auto">
                    <a:xfrm>
                      <a:off x="0" y="0"/>
                      <a:ext cx="1905000" cy="2771775"/>
                    </a:xfrm>
                    <a:prstGeom prst="rect">
                      <a:avLst/>
                    </a:prstGeom>
                    <a:noFill/>
                    <a:ln w="9525">
                      <a:noFill/>
                      <a:miter lim="800000"/>
                      <a:headEnd/>
                      <a:tailEnd/>
                    </a:ln>
                  </pic:spPr>
                </pic:pic>
              </a:graphicData>
            </a:graphic>
          </wp:inline>
        </w:drawing>
      </w:r>
    </w:p>
    <w:p w:rsidR="00886789" w:rsidRDefault="00886789" w:rsidP="00886789">
      <w:pPr>
        <w:pStyle w:val="a3"/>
        <w:shd w:val="clear" w:color="auto" w:fill="FFFFFF"/>
        <w:spacing w:line="408" w:lineRule="auto"/>
        <w:jc w:val="center"/>
        <w:rPr>
          <w:rFonts w:ascii="Arial" w:eastAsia="微软雅黑" w:hAnsi="Arial" w:cs="Arial" w:hint="eastAsia"/>
          <w:sz w:val="18"/>
          <w:szCs w:val="18"/>
        </w:rPr>
      </w:pPr>
      <w:r>
        <w:rPr>
          <w:rFonts w:hint="eastAsia"/>
          <w:sz w:val="18"/>
          <w:szCs w:val="18"/>
        </w:rPr>
        <w:t>双冲式坐便器通用标识</w:t>
      </w:r>
      <w:r>
        <w:rPr>
          <w:rFonts w:ascii="Arial" w:eastAsia="微软雅黑" w:hAnsi="Arial" w:cs="Arial" w:hint="eastAsia"/>
          <w:sz w:val="18"/>
          <w:szCs w:val="18"/>
        </w:rPr>
        <w:t xml:space="preserve">                    </w:t>
      </w:r>
      <w:r>
        <w:rPr>
          <w:rFonts w:hint="eastAsia"/>
          <w:sz w:val="18"/>
          <w:szCs w:val="18"/>
        </w:rPr>
        <w:t>单冲式坐便器通用标识</w:t>
      </w:r>
    </w:p>
    <w:p w:rsidR="00886789" w:rsidRDefault="00886789" w:rsidP="00886789">
      <w:pPr>
        <w:pStyle w:val="a3"/>
        <w:shd w:val="clear" w:color="auto" w:fill="FFFFFF"/>
        <w:spacing w:line="408" w:lineRule="auto"/>
        <w:rPr>
          <w:rFonts w:ascii="Arial" w:eastAsia="微软雅黑" w:hAnsi="Arial" w:cs="Arial" w:hint="eastAsia"/>
          <w:sz w:val="18"/>
          <w:szCs w:val="18"/>
        </w:rPr>
      </w:pPr>
    </w:p>
    <w:p w:rsidR="00886789" w:rsidRDefault="00886789" w:rsidP="00886789">
      <w:pPr>
        <w:pStyle w:val="a3"/>
        <w:shd w:val="clear" w:color="auto" w:fill="FFFFFF"/>
        <w:spacing w:line="408" w:lineRule="auto"/>
        <w:rPr>
          <w:rFonts w:ascii="Arial" w:eastAsia="微软雅黑" w:hAnsi="Arial" w:cs="Arial" w:hint="eastAsia"/>
          <w:sz w:val="18"/>
          <w:szCs w:val="18"/>
        </w:rPr>
      </w:pPr>
    </w:p>
    <w:p w:rsidR="00886789" w:rsidRDefault="00886789" w:rsidP="00886789">
      <w:pPr>
        <w:pStyle w:val="a3"/>
        <w:shd w:val="clear" w:color="auto" w:fill="FFFFFF"/>
        <w:spacing w:line="408" w:lineRule="auto"/>
        <w:rPr>
          <w:rFonts w:ascii="微软雅黑" w:eastAsia="微软雅黑" w:hAnsi="微软雅黑" w:hint="eastAsia"/>
          <w:sz w:val="18"/>
          <w:szCs w:val="18"/>
        </w:rPr>
      </w:pPr>
      <w:r>
        <w:rPr>
          <w:rFonts w:ascii="Arial" w:eastAsia="微软雅黑" w:hAnsi="Arial" w:cs="Arial"/>
          <w:sz w:val="18"/>
          <w:szCs w:val="18"/>
        </w:rPr>
        <w:t> </w:t>
      </w:r>
    </w:p>
    <w:p w:rsidR="00886789" w:rsidRDefault="00886789" w:rsidP="00886789">
      <w:pPr>
        <w:pStyle w:val="a3"/>
        <w:shd w:val="clear" w:color="auto" w:fill="FFFFFF"/>
        <w:spacing w:line="408" w:lineRule="auto"/>
        <w:jc w:val="center"/>
        <w:rPr>
          <w:rFonts w:ascii="微软雅黑" w:eastAsia="微软雅黑" w:hAnsi="微软雅黑" w:hint="eastAsia"/>
          <w:sz w:val="18"/>
          <w:szCs w:val="18"/>
        </w:rPr>
      </w:pPr>
      <w:r>
        <w:rPr>
          <w:rFonts w:ascii="微软雅黑" w:eastAsia="微软雅黑" w:hAnsi="微软雅黑"/>
          <w:noProof/>
          <w:sz w:val="18"/>
          <w:szCs w:val="18"/>
        </w:rPr>
        <w:lastRenderedPageBreak/>
        <w:drawing>
          <wp:inline distT="0" distB="0" distL="0" distR="0">
            <wp:extent cx="1905000" cy="2771775"/>
            <wp:effectExtent l="19050" t="0" r="0" b="0"/>
            <wp:docPr id="8" name="图片 3" descr="http://www.normaltci.com/uploads/img1/20180208/5a7bf823493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altci.com/uploads/img1/20180208/5a7bf823493d4.jpg"/>
                    <pic:cNvPicPr>
                      <a:picLocks noChangeAspect="1" noChangeArrowheads="1"/>
                    </pic:cNvPicPr>
                  </pic:nvPicPr>
                  <pic:blipFill>
                    <a:blip r:embed="rId6" cstate="print"/>
                    <a:srcRect/>
                    <a:stretch>
                      <a:fillRect/>
                    </a:stretch>
                  </pic:blipFill>
                  <pic:spPr bwMode="auto">
                    <a:xfrm>
                      <a:off x="0" y="0"/>
                      <a:ext cx="1905000" cy="2771775"/>
                    </a:xfrm>
                    <a:prstGeom prst="rect">
                      <a:avLst/>
                    </a:prstGeom>
                    <a:noFill/>
                    <a:ln w="9525">
                      <a:noFill/>
                      <a:miter lim="800000"/>
                      <a:headEnd/>
                      <a:tailEnd/>
                    </a:ln>
                  </pic:spPr>
                </pic:pic>
              </a:graphicData>
            </a:graphic>
          </wp:inline>
        </w:drawing>
      </w:r>
      <w:r>
        <w:rPr>
          <w:rFonts w:ascii="微软雅黑" w:eastAsia="微软雅黑" w:hAnsi="微软雅黑"/>
          <w:noProof/>
          <w:sz w:val="18"/>
          <w:szCs w:val="18"/>
        </w:rPr>
        <w:drawing>
          <wp:inline distT="0" distB="0" distL="0" distR="0">
            <wp:extent cx="1743075" cy="2781300"/>
            <wp:effectExtent l="19050" t="0" r="9525" b="0"/>
            <wp:docPr id="4" name="图片 4" descr="http://www.normaltci.com/uploads/img1/20180208/5a7bf8317c6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maltci.com/uploads/img1/20180208/5a7bf8317c6b4.jpg"/>
                    <pic:cNvPicPr>
                      <a:picLocks noChangeAspect="1" noChangeArrowheads="1"/>
                    </pic:cNvPicPr>
                  </pic:nvPicPr>
                  <pic:blipFill>
                    <a:blip r:embed="rId7" cstate="print"/>
                    <a:srcRect/>
                    <a:stretch>
                      <a:fillRect/>
                    </a:stretch>
                  </pic:blipFill>
                  <pic:spPr bwMode="auto">
                    <a:xfrm>
                      <a:off x="0" y="0"/>
                      <a:ext cx="1743075" cy="2781300"/>
                    </a:xfrm>
                    <a:prstGeom prst="rect">
                      <a:avLst/>
                    </a:prstGeom>
                    <a:noFill/>
                    <a:ln w="9525">
                      <a:noFill/>
                      <a:miter lim="800000"/>
                      <a:headEnd/>
                      <a:tailEnd/>
                    </a:ln>
                  </pic:spPr>
                </pic:pic>
              </a:graphicData>
            </a:graphic>
          </wp:inline>
        </w:drawing>
      </w:r>
    </w:p>
    <w:p w:rsidR="00886789" w:rsidRDefault="00886789" w:rsidP="00886789">
      <w:pPr>
        <w:pStyle w:val="a3"/>
        <w:shd w:val="clear" w:color="auto" w:fill="FFFFFF"/>
        <w:spacing w:line="408" w:lineRule="auto"/>
        <w:jc w:val="center"/>
        <w:rPr>
          <w:rFonts w:ascii="微软雅黑" w:eastAsia="微软雅黑" w:hAnsi="微软雅黑" w:hint="eastAsia"/>
          <w:sz w:val="18"/>
          <w:szCs w:val="18"/>
        </w:rPr>
      </w:pPr>
      <w:r>
        <w:rPr>
          <w:rFonts w:ascii="Arial" w:eastAsia="微软雅黑" w:hAnsi="Arial" w:cs="Arial" w:hint="eastAsia"/>
          <w:sz w:val="18"/>
          <w:szCs w:val="18"/>
        </w:rPr>
        <w:t xml:space="preserve">  </w:t>
      </w:r>
      <w:r>
        <w:rPr>
          <w:rFonts w:hint="eastAsia"/>
          <w:sz w:val="18"/>
          <w:szCs w:val="18"/>
        </w:rPr>
        <w:t>单冲式坐便器含领跑者信息的标识</w:t>
      </w:r>
      <w:r>
        <w:rPr>
          <w:rFonts w:ascii="Arial" w:eastAsia="微软雅黑" w:hAnsi="Arial" w:cs="Arial" w:hint="eastAsia"/>
          <w:sz w:val="18"/>
          <w:szCs w:val="18"/>
        </w:rPr>
        <w:t xml:space="preserve">          </w:t>
      </w:r>
      <w:r>
        <w:rPr>
          <w:rFonts w:hint="eastAsia"/>
          <w:sz w:val="18"/>
          <w:szCs w:val="18"/>
        </w:rPr>
        <w:t>双冲式坐便器含领跑者信息的标识</w:t>
      </w:r>
    </w:p>
    <w:p w:rsidR="00886789" w:rsidRDefault="00886789" w:rsidP="00886789">
      <w:pPr>
        <w:pStyle w:val="a3"/>
        <w:shd w:val="clear" w:color="auto" w:fill="FFFFFF"/>
        <w:spacing w:line="408" w:lineRule="auto"/>
        <w:rPr>
          <w:rFonts w:ascii="微软雅黑" w:eastAsia="微软雅黑" w:hAnsi="微软雅黑" w:hint="eastAsia"/>
          <w:sz w:val="18"/>
          <w:szCs w:val="18"/>
        </w:rPr>
      </w:pPr>
      <w:r>
        <w:rPr>
          <w:rStyle w:val="a4"/>
          <w:rFonts w:cs="Arial" w:hint="eastAsia"/>
          <w:sz w:val="18"/>
          <w:szCs w:val="18"/>
        </w:rPr>
        <w:t>坐便器水效标准体系分为</w:t>
      </w:r>
      <w:r>
        <w:rPr>
          <w:rStyle w:val="a4"/>
          <w:rFonts w:ascii="Calibri" w:eastAsia="微软雅黑" w:hAnsi="Calibri" w:cs="Arial"/>
          <w:sz w:val="18"/>
          <w:szCs w:val="18"/>
        </w:rPr>
        <w:t>3</w:t>
      </w:r>
      <w:r>
        <w:rPr>
          <w:rStyle w:val="a4"/>
          <w:rFonts w:cs="Arial" w:hint="eastAsia"/>
          <w:sz w:val="18"/>
          <w:szCs w:val="18"/>
        </w:rPr>
        <w:t>级</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cs="Arial" w:hint="eastAsia"/>
          <w:sz w:val="18"/>
          <w:szCs w:val="18"/>
        </w:rPr>
        <w:t>在去年</w:t>
      </w:r>
      <w:r>
        <w:rPr>
          <w:rFonts w:ascii="Calibri" w:eastAsia="微软雅黑" w:hAnsi="Calibri" w:cs="Arial"/>
          <w:sz w:val="18"/>
          <w:szCs w:val="18"/>
        </w:rPr>
        <w:t>3</w:t>
      </w:r>
      <w:r>
        <w:rPr>
          <w:rFonts w:cs="Arial" w:hint="eastAsia"/>
          <w:sz w:val="18"/>
          <w:szCs w:val="18"/>
        </w:rPr>
        <w:t>月份出台的《坐便器水效限定值及水效等级》中，规定了坐便器水效限定值和节水值，全冲水量最大限定值从</w:t>
      </w:r>
      <w:r>
        <w:rPr>
          <w:rFonts w:ascii="Calibri" w:eastAsia="微软雅黑" w:hAnsi="Calibri" w:cs="Arial"/>
          <w:sz w:val="18"/>
          <w:szCs w:val="18"/>
        </w:rPr>
        <w:t>9</w:t>
      </w:r>
      <w:r>
        <w:rPr>
          <w:rFonts w:cs="Arial" w:hint="eastAsia"/>
          <w:sz w:val="18"/>
          <w:szCs w:val="18"/>
        </w:rPr>
        <w:t>升降到</w:t>
      </w:r>
      <w:r>
        <w:rPr>
          <w:rFonts w:ascii="Calibri" w:eastAsia="微软雅黑" w:hAnsi="Calibri" w:cs="Arial"/>
          <w:sz w:val="18"/>
          <w:szCs w:val="18"/>
        </w:rPr>
        <w:t>8</w:t>
      </w:r>
      <w:r>
        <w:rPr>
          <w:rFonts w:cs="Arial" w:hint="eastAsia"/>
          <w:sz w:val="18"/>
          <w:szCs w:val="18"/>
        </w:rPr>
        <w:t>升，平均用水量从</w:t>
      </w:r>
      <w:r>
        <w:rPr>
          <w:rFonts w:ascii="Calibri" w:eastAsia="微软雅黑" w:hAnsi="Calibri" w:cs="Arial"/>
          <w:sz w:val="18"/>
          <w:szCs w:val="18"/>
        </w:rPr>
        <w:t>7.2</w:t>
      </w:r>
      <w:r>
        <w:rPr>
          <w:rFonts w:cs="Arial" w:hint="eastAsia"/>
          <w:sz w:val="18"/>
          <w:szCs w:val="18"/>
        </w:rPr>
        <w:t>升降到</w:t>
      </w:r>
      <w:r>
        <w:rPr>
          <w:rFonts w:ascii="Calibri" w:eastAsia="微软雅黑" w:hAnsi="Calibri" w:cs="Arial"/>
          <w:sz w:val="18"/>
          <w:szCs w:val="18"/>
        </w:rPr>
        <w:t>6.4</w:t>
      </w:r>
      <w:r>
        <w:rPr>
          <w:rFonts w:cs="Arial" w:hint="eastAsia"/>
          <w:sz w:val="18"/>
          <w:szCs w:val="18"/>
        </w:rPr>
        <w:t>升。专家认为上述标准的实施将淘汰约</w:t>
      </w:r>
      <w:r>
        <w:rPr>
          <w:rFonts w:ascii="Calibri" w:eastAsia="微软雅黑" w:hAnsi="Calibri" w:cs="Arial"/>
          <w:sz w:val="18"/>
          <w:szCs w:val="18"/>
        </w:rPr>
        <w:t>20%</w:t>
      </w:r>
      <w:r>
        <w:rPr>
          <w:rFonts w:cs="Arial" w:hint="eastAsia"/>
          <w:sz w:val="18"/>
          <w:szCs w:val="18"/>
        </w:rPr>
        <w:t>落后产能，以坐便器年销量</w:t>
      </w:r>
      <w:r>
        <w:rPr>
          <w:rFonts w:ascii="Calibri" w:eastAsia="微软雅黑" w:hAnsi="Calibri" w:cs="Arial"/>
          <w:sz w:val="18"/>
          <w:szCs w:val="18"/>
        </w:rPr>
        <w:t>4000</w:t>
      </w:r>
      <w:r>
        <w:rPr>
          <w:rFonts w:cs="Arial" w:hint="eastAsia"/>
          <w:sz w:val="18"/>
          <w:szCs w:val="18"/>
        </w:rPr>
        <w:t>万套估算，年节水量将达到</w:t>
      </w:r>
      <w:r>
        <w:rPr>
          <w:rFonts w:ascii="Calibri" w:eastAsia="微软雅黑" w:hAnsi="Calibri" w:cs="Arial"/>
          <w:sz w:val="18"/>
          <w:szCs w:val="18"/>
        </w:rPr>
        <w:t>1.2</w:t>
      </w:r>
      <w:r>
        <w:rPr>
          <w:rFonts w:cs="Arial" w:hint="eastAsia"/>
          <w:sz w:val="18"/>
          <w:szCs w:val="18"/>
        </w:rPr>
        <w:t>亿吨。</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cs="Arial" w:hint="eastAsia"/>
          <w:sz w:val="18"/>
          <w:szCs w:val="18"/>
        </w:rPr>
        <w:t>据了解，我国目前的坐便器水效标准体系中分为</w:t>
      </w:r>
      <w:r>
        <w:rPr>
          <w:rFonts w:ascii="Calibri" w:eastAsia="微软雅黑" w:hAnsi="Calibri" w:cs="Arial"/>
          <w:sz w:val="18"/>
          <w:szCs w:val="18"/>
        </w:rPr>
        <w:t>3</w:t>
      </w:r>
      <w:r>
        <w:rPr>
          <w:rFonts w:cs="Arial" w:hint="eastAsia"/>
          <w:sz w:val="18"/>
          <w:szCs w:val="18"/>
        </w:rPr>
        <w:t>级：</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ascii="Calibri" w:eastAsia="微软雅黑" w:hAnsi="Calibri" w:cs="Arial"/>
          <w:sz w:val="18"/>
          <w:szCs w:val="18"/>
        </w:rPr>
        <w:t>1</w:t>
      </w:r>
      <w:r>
        <w:rPr>
          <w:rFonts w:cs="Arial" w:hint="eastAsia"/>
          <w:sz w:val="18"/>
          <w:szCs w:val="18"/>
        </w:rPr>
        <w:t>级：平均用水量≤</w:t>
      </w:r>
      <w:r>
        <w:rPr>
          <w:rFonts w:ascii="Calibri" w:eastAsia="微软雅黑" w:hAnsi="Calibri" w:cs="Arial"/>
          <w:sz w:val="18"/>
          <w:szCs w:val="18"/>
        </w:rPr>
        <w:t>4.0L</w:t>
      </w:r>
      <w:r>
        <w:rPr>
          <w:rFonts w:cs="Arial" w:hint="eastAsia"/>
          <w:sz w:val="18"/>
          <w:szCs w:val="18"/>
        </w:rPr>
        <w:t>，且双冲坐便器全冲用水量≤</w:t>
      </w:r>
      <w:r>
        <w:rPr>
          <w:rFonts w:ascii="Calibri" w:eastAsia="微软雅黑" w:hAnsi="Calibri" w:cs="Arial"/>
          <w:sz w:val="18"/>
          <w:szCs w:val="18"/>
        </w:rPr>
        <w:t>5.0L</w:t>
      </w:r>
      <w:r>
        <w:rPr>
          <w:rFonts w:cs="Arial" w:hint="eastAsia"/>
          <w:sz w:val="18"/>
          <w:szCs w:val="18"/>
        </w:rPr>
        <w:t>；</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ascii="Calibri" w:eastAsia="微软雅黑" w:hAnsi="Calibri" w:cs="Arial"/>
          <w:sz w:val="18"/>
          <w:szCs w:val="18"/>
        </w:rPr>
        <w:t>2</w:t>
      </w:r>
      <w:r>
        <w:rPr>
          <w:rFonts w:cs="Arial" w:hint="eastAsia"/>
          <w:sz w:val="18"/>
          <w:szCs w:val="18"/>
        </w:rPr>
        <w:t>级：</w:t>
      </w:r>
      <w:r>
        <w:rPr>
          <w:rFonts w:ascii="Calibri" w:eastAsia="微软雅黑" w:hAnsi="Calibri" w:cs="Arial"/>
          <w:sz w:val="18"/>
          <w:szCs w:val="18"/>
        </w:rPr>
        <w:t>4.0&lt;</w:t>
      </w:r>
      <w:r>
        <w:rPr>
          <w:rFonts w:cs="Arial" w:hint="eastAsia"/>
          <w:sz w:val="18"/>
          <w:szCs w:val="18"/>
        </w:rPr>
        <w:t>平均用水量≤</w:t>
      </w:r>
      <w:r>
        <w:rPr>
          <w:rFonts w:ascii="Calibri" w:eastAsia="微软雅黑" w:hAnsi="Calibri" w:cs="Arial"/>
          <w:sz w:val="18"/>
          <w:szCs w:val="18"/>
        </w:rPr>
        <w:t>5.0L</w:t>
      </w:r>
      <w:r>
        <w:rPr>
          <w:rFonts w:cs="Arial" w:hint="eastAsia"/>
          <w:sz w:val="18"/>
          <w:szCs w:val="18"/>
        </w:rPr>
        <w:t>，且双冲坐便器</w:t>
      </w:r>
      <w:r>
        <w:rPr>
          <w:rFonts w:ascii="Calibri" w:eastAsia="微软雅黑" w:hAnsi="Calibri" w:cs="Arial"/>
          <w:sz w:val="18"/>
          <w:szCs w:val="18"/>
        </w:rPr>
        <w:t>5.0&lt;</w:t>
      </w:r>
      <w:r>
        <w:rPr>
          <w:rFonts w:cs="Arial" w:hint="eastAsia"/>
          <w:sz w:val="18"/>
          <w:szCs w:val="18"/>
        </w:rPr>
        <w:t>全冲用水量≤</w:t>
      </w:r>
      <w:r>
        <w:rPr>
          <w:rFonts w:ascii="Calibri" w:eastAsia="微软雅黑" w:hAnsi="Calibri" w:cs="Arial"/>
          <w:sz w:val="18"/>
          <w:szCs w:val="18"/>
        </w:rPr>
        <w:t>6.0</w:t>
      </w:r>
      <w:r>
        <w:rPr>
          <w:rFonts w:cs="Arial" w:hint="eastAsia"/>
          <w:sz w:val="18"/>
          <w:szCs w:val="18"/>
        </w:rPr>
        <w:t>；</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ascii="Calibri" w:eastAsia="微软雅黑" w:hAnsi="Calibri" w:cs="Arial"/>
          <w:sz w:val="18"/>
          <w:szCs w:val="18"/>
        </w:rPr>
        <w:t>3</w:t>
      </w:r>
      <w:r>
        <w:rPr>
          <w:rFonts w:cs="Arial" w:hint="eastAsia"/>
          <w:sz w:val="18"/>
          <w:szCs w:val="18"/>
        </w:rPr>
        <w:t>级：</w:t>
      </w:r>
      <w:r>
        <w:rPr>
          <w:rFonts w:ascii="Calibri" w:eastAsia="微软雅黑" w:hAnsi="Calibri" w:cs="Arial"/>
          <w:sz w:val="18"/>
          <w:szCs w:val="18"/>
        </w:rPr>
        <w:t>5.0&lt;</w:t>
      </w:r>
      <w:r>
        <w:rPr>
          <w:rFonts w:cs="Arial" w:hint="eastAsia"/>
          <w:sz w:val="18"/>
          <w:szCs w:val="18"/>
        </w:rPr>
        <w:t>平均用水量≤</w:t>
      </w:r>
      <w:r>
        <w:rPr>
          <w:rFonts w:ascii="Calibri" w:eastAsia="微软雅黑" w:hAnsi="Calibri" w:cs="Arial"/>
          <w:sz w:val="18"/>
          <w:szCs w:val="18"/>
        </w:rPr>
        <w:t>6.4L</w:t>
      </w:r>
      <w:r>
        <w:rPr>
          <w:rFonts w:cs="Arial" w:hint="eastAsia"/>
          <w:sz w:val="18"/>
          <w:szCs w:val="18"/>
        </w:rPr>
        <w:t>，且双冲坐便器</w:t>
      </w:r>
      <w:r>
        <w:rPr>
          <w:rFonts w:ascii="Calibri" w:eastAsia="微软雅黑" w:hAnsi="Calibri" w:cs="Arial"/>
          <w:sz w:val="18"/>
          <w:szCs w:val="18"/>
        </w:rPr>
        <w:t>6.0&lt;</w:t>
      </w:r>
      <w:r>
        <w:rPr>
          <w:rFonts w:cs="Arial" w:hint="eastAsia"/>
          <w:sz w:val="18"/>
          <w:szCs w:val="18"/>
        </w:rPr>
        <w:t>全冲用水量≤</w:t>
      </w:r>
      <w:r>
        <w:rPr>
          <w:rFonts w:ascii="Calibri" w:eastAsia="微软雅黑" w:hAnsi="Calibri" w:cs="Arial"/>
          <w:sz w:val="18"/>
          <w:szCs w:val="18"/>
        </w:rPr>
        <w:t>8.0</w:t>
      </w:r>
      <w:r>
        <w:rPr>
          <w:rFonts w:cs="Arial" w:hint="eastAsia"/>
          <w:sz w:val="18"/>
          <w:szCs w:val="18"/>
        </w:rPr>
        <w:t>。</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实施规则》明确：坐便器产品自出厂前或入境前应加施标识，并应加施在坐便器水箱正面本体上部，一体式智能坐便器和冲洗阀式坐便器应加施在便器底座正面。水效标识应在产品包装物上或使用说明书中予以说明。产品通过网络交易的，还应当在产品信息展示主页面醒目位置展示相应的标识。</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cs="Arial" w:hint="eastAsia"/>
          <w:sz w:val="18"/>
          <w:szCs w:val="18"/>
        </w:rPr>
        <w:t>《实施规则》明确了水效标识上应有的</w:t>
      </w:r>
      <w:r>
        <w:rPr>
          <w:rFonts w:ascii="Calibri" w:eastAsia="微软雅黑" w:hAnsi="Calibri" w:cs="Arial"/>
          <w:sz w:val="18"/>
          <w:szCs w:val="18"/>
        </w:rPr>
        <w:t>8</w:t>
      </w:r>
      <w:r>
        <w:rPr>
          <w:rFonts w:cs="Arial" w:hint="eastAsia"/>
          <w:sz w:val="18"/>
          <w:szCs w:val="18"/>
        </w:rPr>
        <w:t>项基本内容：中文名称“中国水效标识”；英文名称“</w:t>
      </w:r>
      <w:r>
        <w:rPr>
          <w:rFonts w:ascii="Calibri" w:eastAsia="微软雅黑" w:hAnsi="Calibri" w:cs="Arial"/>
          <w:sz w:val="18"/>
          <w:szCs w:val="18"/>
        </w:rPr>
        <w:t>CHINA WATER EFFICIENCY LABEL</w:t>
      </w:r>
      <w:r>
        <w:rPr>
          <w:rFonts w:cs="Arial" w:hint="eastAsia"/>
          <w:sz w:val="18"/>
          <w:szCs w:val="18"/>
        </w:rPr>
        <w:t>”；生产者名称或者简称；产品规格型号；水效等级；水效指标（平均用水量、全冲用水量、半冲用水量）；依据的水效强制性国家标准编号；水效信息码。</w:t>
      </w:r>
    </w:p>
    <w:p w:rsidR="00886789" w:rsidRDefault="00886789" w:rsidP="00886789">
      <w:pPr>
        <w:pStyle w:val="a3"/>
        <w:shd w:val="clear" w:color="auto" w:fill="FFFFFF"/>
        <w:spacing w:line="408" w:lineRule="auto"/>
        <w:rPr>
          <w:rFonts w:ascii="微软雅黑" w:eastAsia="微软雅黑" w:hAnsi="微软雅黑" w:hint="eastAsia"/>
          <w:sz w:val="18"/>
          <w:szCs w:val="18"/>
        </w:rPr>
      </w:pPr>
      <w:r>
        <w:rPr>
          <w:rFonts w:ascii="Arial" w:eastAsia="微软雅黑" w:hAnsi="Arial" w:cs="Arial"/>
          <w:sz w:val="18"/>
          <w:szCs w:val="18"/>
        </w:rPr>
        <w:t> </w:t>
      </w:r>
    </w:p>
    <w:p w:rsidR="00886789" w:rsidRDefault="00886789" w:rsidP="00886789">
      <w:pPr>
        <w:pStyle w:val="a3"/>
        <w:shd w:val="clear" w:color="auto" w:fill="FFFFFF"/>
        <w:spacing w:line="408" w:lineRule="auto"/>
        <w:rPr>
          <w:rFonts w:ascii="微软雅黑" w:eastAsia="微软雅黑" w:hAnsi="微软雅黑" w:hint="eastAsia"/>
          <w:sz w:val="18"/>
          <w:szCs w:val="18"/>
        </w:rPr>
      </w:pPr>
      <w:r>
        <w:rPr>
          <w:rStyle w:val="a4"/>
          <w:rFonts w:cs="Arial" w:hint="eastAsia"/>
          <w:sz w:val="18"/>
          <w:szCs w:val="18"/>
        </w:rPr>
        <w:t>相关企业关注点给予明确</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首先对于企业如何申请备案，《实施规则》规定：生产者或者进口商应当按产品型号（与铭牌上的标注一致）逐一备案。形成冲洗机能的关键部件包括陶瓷结构、进水阀、排水阀、隐藏式水箱，以及智能坐便器的机能部件都相同的可视为一个备案单元。同一备案单元可选取其中一个型号进行检测，其它型号作为其扩展型号进行备案；坑距不同的型号，主检型号应该选取最大坑距的进行备案。若水箱相同，便器本体有后排水和下排水两种结构的，可视为同一个备案单元。</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规则覆盖范围内的坐便器应当于出厂前或者入境前加施水效标识。生产者应当于产品出厂前、进口商应当于产品入境前向授权机构提交完整备案材料，并申请水效标识备案。</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同时，《实施规则》也明确了生产者或进口商提交申请时需一并提供的材料：</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（1）生产者营业执照或者登记注册证明复制件；进口商营业执照以及与境外生产者订立的相关合同复制件；</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（2）产品水效检验检测报告；</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（3）水效标识样本；</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（4）产品基本配置清单等有关材料；</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5）利用自有检验检测实验室进行检验检测的，应当提供其检验检测能力证明材料，包括实验室人员能力、设备能力和检验检测管理规范等，必要时可自愿申请专家现场确认；已经获得国家认可机构认可的，应当提供相应认可证书及附件复制件；利用第三方检验检测机构进行检验检测的，应当提供检验检测机构的资质认定证书及附件复制件；</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（6）由代理人提交备案材料的，应当有生产者或者进口商的委托代理文件等。</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其次，对于申请材料中提及的产品检测，《实施规则》也进行了详细解释：生产者和进口商可以利用自有检验检测实验室或者委托依法取得资质认定的第三方检验检测机构，依据产品水效等相关国家标准进行检验检测，确定产品水效等级。</w:t>
      </w:r>
    </w:p>
    <w:p w:rsidR="00886789" w:rsidRDefault="00886789" w:rsidP="00886789">
      <w:pPr>
        <w:pStyle w:val="a3"/>
        <w:shd w:val="clear" w:color="auto" w:fill="FFFFFF"/>
        <w:spacing w:line="408" w:lineRule="auto"/>
        <w:ind w:firstLine="420"/>
        <w:rPr>
          <w:rFonts w:ascii="微软雅黑" w:eastAsia="微软雅黑" w:hAnsi="微软雅黑" w:hint="eastAsia"/>
          <w:sz w:val="18"/>
          <w:szCs w:val="18"/>
        </w:rPr>
      </w:pPr>
      <w:r>
        <w:rPr>
          <w:rFonts w:hint="eastAsia"/>
          <w:sz w:val="18"/>
          <w:szCs w:val="18"/>
        </w:rPr>
        <w:t>利用自有检验检测实验室确定水效等级的生产者和进口商，应当保证其检验检测实验室具备按照水效强制性国家标准进行检验检测的能力，检验检测实验室应当对其出具的检测报告负责，检验检测设备应当按照有关规定进行检定或校准，并鼓励其取得国家认可机构的认可。出具检测报告的实验室应当按照国家有关规定参加水效能力验证或者比对。</w:t>
      </w:r>
    </w:p>
    <w:p w:rsidR="00886789" w:rsidRDefault="00886789" w:rsidP="00886789">
      <w:pPr>
        <w:pStyle w:val="a3"/>
        <w:shd w:val="clear" w:color="auto" w:fill="FFFFFF"/>
        <w:spacing w:line="408" w:lineRule="auto"/>
        <w:jc w:val="both"/>
        <w:rPr>
          <w:rFonts w:ascii="微软雅黑" w:eastAsia="微软雅黑" w:hAnsi="微软雅黑" w:hint="eastAsia"/>
          <w:sz w:val="18"/>
          <w:szCs w:val="18"/>
        </w:rPr>
      </w:pPr>
      <w:r>
        <w:rPr>
          <w:rFonts w:ascii="Arial" w:eastAsia="微软雅黑" w:hAnsi="Arial" w:cs="Arial"/>
          <w:sz w:val="18"/>
          <w:szCs w:val="18"/>
        </w:rPr>
        <w:t> </w:t>
      </w:r>
    </w:p>
    <w:p w:rsidR="009E5924" w:rsidRPr="00886789" w:rsidRDefault="009E5924" w:rsidP="009D4326">
      <w:pPr>
        <w:spacing w:before="240" w:after="240"/>
        <w:ind w:firstLine="420"/>
      </w:pPr>
    </w:p>
    <w:sectPr w:rsidR="009E5924" w:rsidRPr="00886789" w:rsidSect="009D4326">
      <w:pgSz w:w="11907" w:h="16840" w:code="9"/>
      <w:pgMar w:top="567" w:right="1134" w:bottom="1134" w:left="1418" w:header="851" w:footer="992" w:gutter="0"/>
      <w:cols w:space="425"/>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86789"/>
    <w:rsid w:val="001A5E1E"/>
    <w:rsid w:val="00420A0A"/>
    <w:rsid w:val="00766254"/>
    <w:rsid w:val="00886789"/>
    <w:rsid w:val="009D4326"/>
    <w:rsid w:val="009E5924"/>
    <w:rsid w:val="00BB44B1"/>
    <w:rsid w:val="00E63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789"/>
    <w:pPr>
      <w:widowControl/>
      <w:jc w:val="left"/>
    </w:pPr>
    <w:rPr>
      <w:rFonts w:ascii="宋体" w:eastAsia="宋体" w:hAnsi="宋体" w:cs="宋体"/>
      <w:kern w:val="0"/>
      <w:sz w:val="24"/>
      <w:szCs w:val="24"/>
    </w:rPr>
  </w:style>
  <w:style w:type="character" w:styleId="a4">
    <w:name w:val="Strong"/>
    <w:basedOn w:val="a0"/>
    <w:uiPriority w:val="22"/>
    <w:qFormat/>
    <w:rsid w:val="00886789"/>
    <w:rPr>
      <w:b/>
      <w:bCs/>
    </w:rPr>
  </w:style>
  <w:style w:type="paragraph" w:styleId="a5">
    <w:name w:val="Balloon Text"/>
    <w:basedOn w:val="a"/>
    <w:link w:val="Char"/>
    <w:uiPriority w:val="99"/>
    <w:semiHidden/>
    <w:unhideWhenUsed/>
    <w:rsid w:val="00886789"/>
    <w:pPr>
      <w:spacing w:before="0" w:after="0"/>
    </w:pPr>
    <w:rPr>
      <w:sz w:val="18"/>
      <w:szCs w:val="18"/>
    </w:rPr>
  </w:style>
  <w:style w:type="character" w:customStyle="1" w:styleId="Char">
    <w:name w:val="批注框文本 Char"/>
    <w:basedOn w:val="a0"/>
    <w:link w:val="a5"/>
    <w:uiPriority w:val="99"/>
    <w:semiHidden/>
    <w:rsid w:val="00886789"/>
    <w:rPr>
      <w:sz w:val="18"/>
      <w:szCs w:val="18"/>
    </w:rPr>
  </w:style>
</w:styles>
</file>

<file path=word/webSettings.xml><?xml version="1.0" encoding="utf-8"?>
<w:webSettings xmlns:r="http://schemas.openxmlformats.org/officeDocument/2006/relationships" xmlns:w="http://schemas.openxmlformats.org/wordprocessingml/2006/main">
  <w:divs>
    <w:div w:id="1684551418">
      <w:bodyDiv w:val="1"/>
      <w:marLeft w:val="0"/>
      <w:marRight w:val="0"/>
      <w:marTop w:val="0"/>
      <w:marBottom w:val="0"/>
      <w:divBdr>
        <w:top w:val="none" w:sz="0" w:space="0" w:color="auto"/>
        <w:left w:val="none" w:sz="0" w:space="0" w:color="auto"/>
        <w:bottom w:val="none" w:sz="0" w:space="0" w:color="auto"/>
        <w:right w:val="none" w:sz="0" w:space="0" w:color="auto"/>
      </w:divBdr>
      <w:divsChild>
        <w:div w:id="2002462729">
          <w:marLeft w:val="0"/>
          <w:marRight w:val="0"/>
          <w:marTop w:val="0"/>
          <w:marBottom w:val="0"/>
          <w:divBdr>
            <w:top w:val="none" w:sz="0" w:space="0" w:color="auto"/>
            <w:left w:val="none" w:sz="0" w:space="0" w:color="auto"/>
            <w:bottom w:val="none" w:sz="0" w:space="0" w:color="auto"/>
            <w:right w:val="none" w:sz="0" w:space="0" w:color="auto"/>
          </w:divBdr>
          <w:divsChild>
            <w:div w:id="1560704772">
              <w:marLeft w:val="0"/>
              <w:marRight w:val="0"/>
              <w:marTop w:val="100"/>
              <w:marBottom w:val="100"/>
              <w:divBdr>
                <w:top w:val="none" w:sz="0" w:space="0" w:color="auto"/>
                <w:left w:val="none" w:sz="0" w:space="0" w:color="auto"/>
                <w:bottom w:val="none" w:sz="0" w:space="0" w:color="auto"/>
                <w:right w:val="none" w:sz="0" w:space="0" w:color="auto"/>
              </w:divBdr>
              <w:divsChild>
                <w:div w:id="1308323119">
                  <w:marLeft w:val="270"/>
                  <w:marRight w:val="0"/>
                  <w:marTop w:val="0"/>
                  <w:marBottom w:val="0"/>
                  <w:divBdr>
                    <w:top w:val="single" w:sz="6" w:space="0" w:color="E1E1E1"/>
                    <w:left w:val="single" w:sz="6" w:space="0" w:color="E1E1E1"/>
                    <w:bottom w:val="single" w:sz="6" w:space="0" w:color="E1E1E1"/>
                    <w:right w:val="single" w:sz="6" w:space="0" w:color="E1E1E1"/>
                  </w:divBdr>
                  <w:divsChild>
                    <w:div w:id="65603274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2019-09-02T02:31:00Z</dcterms:created>
  <dcterms:modified xsi:type="dcterms:W3CDTF">2019-09-02T02:33:00Z</dcterms:modified>
</cp:coreProperties>
</file>