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hint="eastAsia" w:ascii="黑体" w:eastAsia="黑体"/>
          <w:sz w:val="28"/>
          <w:szCs w:val="28"/>
        </w:rPr>
      </w:pPr>
    </w:p>
    <w:p>
      <w:pPr>
        <w:widowControl/>
        <w:spacing w:line="520" w:lineRule="exact"/>
        <w:rPr>
          <w:rFonts w:hint="eastAsia" w:ascii="方正小标宋简体" w:eastAsia="方正小标宋简体"/>
          <w:sz w:val="44"/>
          <w:szCs w:val="44"/>
        </w:rPr>
      </w:pPr>
      <w:r>
        <w:rPr>
          <w:rFonts w:hint="eastAsia" w:ascii="黑体" w:eastAsia="黑体"/>
          <w:sz w:val="32"/>
          <w:szCs w:val="32"/>
        </w:rPr>
        <w:t>附件1：</w:t>
      </w: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南昌市西湖区医疗保障局</w:t>
      </w:r>
    </w:p>
    <w:p>
      <w:pPr>
        <w:spacing w:line="520" w:lineRule="exact"/>
        <w:jc w:val="center"/>
        <w:rPr>
          <w:rFonts w:hint="eastAsia" w:ascii="方正小标宋简体" w:eastAsia="方正小标宋简体"/>
          <w:sz w:val="48"/>
          <w:szCs w:val="48"/>
        </w:rPr>
      </w:pPr>
      <w:r>
        <w:rPr>
          <w:rFonts w:hint="eastAsia" w:ascii="方正小标宋简体" w:eastAsia="方正小标宋简体"/>
          <w:sz w:val="48"/>
          <w:szCs w:val="48"/>
        </w:rPr>
        <w:t>2021年部门预算编制说明</w:t>
      </w:r>
    </w:p>
    <w:p>
      <w:pPr>
        <w:spacing w:line="400" w:lineRule="exact"/>
        <w:rPr>
          <w:rFonts w:hint="eastAsia"/>
          <w:b/>
          <w:sz w:val="44"/>
          <w:szCs w:val="44"/>
        </w:rPr>
      </w:pPr>
    </w:p>
    <w:p>
      <w:pPr>
        <w:spacing w:line="520" w:lineRule="exact"/>
        <w:jc w:val="center"/>
        <w:rPr>
          <w:rFonts w:hint="eastAsia"/>
          <w:sz w:val="32"/>
          <w:szCs w:val="32"/>
        </w:rPr>
      </w:pPr>
      <w:r>
        <w:rPr>
          <w:rFonts w:hint="eastAsia" w:ascii="黑体" w:eastAsia="黑体"/>
          <w:sz w:val="32"/>
          <w:szCs w:val="32"/>
        </w:rPr>
        <w:t>目  录</w:t>
      </w: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第一部分  南昌市西湖区医疗保障局概况</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一、部门主要职责</w:t>
      </w:r>
    </w:p>
    <w:p>
      <w:pPr>
        <w:widowControl/>
        <w:spacing w:line="520" w:lineRule="exact"/>
        <w:ind w:firstLine="560" w:firstLineChars="200"/>
        <w:rPr>
          <w:rFonts w:hint="eastAsia" w:ascii="仿宋_GB2312" w:hAnsi="Calibri" w:eastAsia="仿宋_GB2312" w:cs="宋体"/>
          <w:kern w:val="0"/>
          <w:sz w:val="28"/>
          <w:szCs w:val="28"/>
        </w:rPr>
      </w:pPr>
      <w:r>
        <w:rPr>
          <w:rFonts w:hint="eastAsia" w:ascii="仿宋_GB2312" w:hAnsi="Calibri" w:eastAsia="仿宋_GB2312" w:cs="宋体"/>
          <w:kern w:val="0"/>
          <w:sz w:val="28"/>
          <w:szCs w:val="28"/>
        </w:rPr>
        <w:t>二、部门基本情况</w:t>
      </w:r>
    </w:p>
    <w:p>
      <w:pPr>
        <w:widowControl/>
        <w:spacing w:line="520" w:lineRule="exact"/>
        <w:ind w:firstLine="546" w:firstLineChars="200"/>
        <w:rPr>
          <w:rFonts w:hint="eastAsia" w:ascii="仿宋_GB2312" w:eastAsia="仿宋_GB2312"/>
          <w:b/>
          <w:spacing w:val="-4"/>
          <w:kern w:val="28"/>
          <w:sz w:val="28"/>
          <w:szCs w:val="28"/>
        </w:rPr>
      </w:pPr>
      <w:r>
        <w:rPr>
          <w:rFonts w:hint="eastAsia" w:ascii="仿宋_GB2312" w:hAnsi="Calibri" w:eastAsia="仿宋_GB2312" w:cs="宋体"/>
          <w:b/>
          <w:spacing w:val="-4"/>
          <w:kern w:val="28"/>
          <w:sz w:val="28"/>
          <w:szCs w:val="28"/>
        </w:rPr>
        <w:t xml:space="preserve">第二部分  </w:t>
      </w:r>
      <w:r>
        <w:rPr>
          <w:rFonts w:hint="eastAsia" w:ascii="仿宋_GB2312" w:eastAsia="仿宋_GB2312"/>
          <w:b/>
          <w:spacing w:val="-4"/>
          <w:kern w:val="28"/>
          <w:sz w:val="28"/>
          <w:szCs w:val="28"/>
        </w:rPr>
        <w:t>南昌市</w:t>
      </w:r>
      <w:r>
        <w:rPr>
          <w:rFonts w:hint="eastAsia" w:ascii="仿宋_GB2312" w:eastAsia="仿宋_GB2312"/>
          <w:b/>
          <w:sz w:val="28"/>
          <w:szCs w:val="28"/>
        </w:rPr>
        <w:t>西湖区医疗保障局</w:t>
      </w:r>
      <w:r>
        <w:rPr>
          <w:rFonts w:hint="eastAsia" w:ascii="仿宋_GB2312" w:eastAsia="仿宋_GB2312"/>
          <w:b/>
          <w:spacing w:val="-4"/>
          <w:kern w:val="28"/>
          <w:sz w:val="28"/>
          <w:szCs w:val="28"/>
        </w:rPr>
        <w:t>2021年部门预算情况说明</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一、部门预算收支情况说明</w:t>
      </w:r>
    </w:p>
    <w:p>
      <w:pPr>
        <w:widowControl/>
        <w:spacing w:line="520" w:lineRule="exact"/>
        <w:ind w:firstLine="560" w:firstLineChars="200"/>
        <w:rPr>
          <w:rFonts w:hint="eastAsia" w:ascii="仿宋_GB2312" w:eastAsia="仿宋_GB2312"/>
          <w:sz w:val="28"/>
          <w:szCs w:val="28"/>
        </w:rPr>
      </w:pPr>
      <w:r>
        <w:rPr>
          <w:rFonts w:hint="eastAsia" w:ascii="仿宋_GB2312" w:hAnsi="Calibri" w:eastAsia="仿宋_GB2312" w:cs="宋体"/>
          <w:kern w:val="0"/>
          <w:sz w:val="28"/>
          <w:szCs w:val="28"/>
        </w:rPr>
        <w:t>二、</w:t>
      </w:r>
      <w:r>
        <w:rPr>
          <w:rFonts w:hint="eastAsia" w:ascii="仿宋_GB2312" w:eastAsia="仿宋_GB2312"/>
          <w:sz w:val="28"/>
          <w:szCs w:val="28"/>
        </w:rPr>
        <w:t>“三公”经费预算情况说明</w:t>
      </w: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第三部分  南昌市西湖区医疗保障局</w:t>
      </w:r>
      <w:r>
        <w:rPr>
          <w:rFonts w:hint="eastAsia" w:ascii="仿宋_GB2312" w:eastAsia="仿宋_GB2312"/>
          <w:b/>
          <w:spacing w:val="-4"/>
          <w:kern w:val="28"/>
          <w:sz w:val="28"/>
          <w:szCs w:val="28"/>
        </w:rPr>
        <w:t>2021</w:t>
      </w:r>
      <w:r>
        <w:rPr>
          <w:rFonts w:hint="eastAsia" w:ascii="仿宋_GB2312" w:eastAsia="仿宋_GB2312"/>
          <w:b/>
          <w:sz w:val="28"/>
          <w:szCs w:val="28"/>
        </w:rPr>
        <w:t>年部门预算表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一、《收支预算总表》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二、《部门收入总表》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三、《部门支出总表》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四、《财政拨款收支总表》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五、《一般公共预算支出表》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六、《一般公共预算基本支出表》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七、《一般公共预算“三公”经费支出表》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八、《政府性基金预算支出表》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九、《项目支出绩效目标表》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十、《部门整体支出绩效目标表》</w:t>
      </w: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第四部分  名词解释</w:t>
      </w:r>
    </w:p>
    <w:p>
      <w:pPr>
        <w:widowControl/>
        <w:spacing w:line="520" w:lineRule="exact"/>
        <w:ind w:firstLine="562" w:firstLineChars="200"/>
        <w:rPr>
          <w:rFonts w:hint="eastAsia" w:ascii="仿宋_GB2312" w:eastAsia="仿宋_GB2312"/>
          <w:b/>
          <w:sz w:val="28"/>
          <w:szCs w:val="28"/>
        </w:rPr>
      </w:pPr>
    </w:p>
    <w:p>
      <w:pPr>
        <w:widowControl/>
        <w:spacing w:line="520" w:lineRule="exact"/>
        <w:ind w:firstLine="562" w:firstLineChars="200"/>
        <w:rPr>
          <w:rFonts w:hint="eastAsia" w:ascii="仿宋_GB2312" w:eastAsia="仿宋_GB2312"/>
          <w:b/>
          <w:sz w:val="28"/>
          <w:szCs w:val="28"/>
        </w:rPr>
      </w:pPr>
    </w:p>
    <w:p>
      <w:pPr>
        <w:widowControl/>
        <w:spacing w:line="520" w:lineRule="exact"/>
        <w:rPr>
          <w:rFonts w:hint="eastAsia" w:ascii="仿宋_GB2312" w:eastAsia="仿宋_GB2312"/>
          <w:b/>
          <w:sz w:val="28"/>
          <w:szCs w:val="28"/>
        </w:rPr>
      </w:pPr>
    </w:p>
    <w:p>
      <w:pPr>
        <w:numPr>
          <w:ilvl w:val="0"/>
          <w:numId w:val="1"/>
        </w:numPr>
        <w:spacing w:line="540" w:lineRule="exact"/>
        <w:jc w:val="center"/>
        <w:rPr>
          <w:rFonts w:hint="eastAsia" w:ascii="方正小标宋简体" w:eastAsia="方正小标宋简体"/>
          <w:b/>
          <w:bCs/>
          <w:sz w:val="30"/>
          <w:szCs w:val="30"/>
        </w:rPr>
      </w:pPr>
      <w:r>
        <w:rPr>
          <w:rFonts w:hint="eastAsia" w:ascii="方正小标宋简体" w:eastAsia="方正小标宋简体"/>
          <w:b/>
          <w:bCs/>
          <w:sz w:val="30"/>
          <w:szCs w:val="30"/>
        </w:rPr>
        <w:t xml:space="preserve"> 南昌市</w:t>
      </w:r>
      <w:r>
        <w:rPr>
          <w:rFonts w:hint="eastAsia" w:ascii="仿宋_GB2312" w:eastAsia="仿宋_GB2312"/>
          <w:b/>
          <w:bCs/>
          <w:sz w:val="30"/>
          <w:szCs w:val="30"/>
        </w:rPr>
        <w:t>西湖区医疗保障局</w:t>
      </w:r>
      <w:r>
        <w:rPr>
          <w:rFonts w:hint="eastAsia" w:ascii="方正小标宋简体" w:eastAsia="方正小标宋简体"/>
          <w:b/>
          <w:bCs/>
          <w:sz w:val="30"/>
          <w:szCs w:val="30"/>
        </w:rPr>
        <w:t>概况</w:t>
      </w:r>
    </w:p>
    <w:p>
      <w:pPr>
        <w:spacing w:line="540" w:lineRule="exact"/>
        <w:ind w:firstLine="560" w:firstLineChars="200"/>
        <w:jc w:val="left"/>
        <w:rPr>
          <w:rFonts w:hint="eastAsia" w:ascii="仿宋_GB2312" w:eastAsia="仿宋_GB2312"/>
          <w:b/>
          <w:sz w:val="28"/>
          <w:szCs w:val="28"/>
        </w:rPr>
      </w:pPr>
      <w:r>
        <w:rPr>
          <w:rFonts w:hint="eastAsia" w:ascii="宋体" w:hAnsi="宋体"/>
          <w:color w:val="000000"/>
          <w:sz w:val="28"/>
          <w:szCs w:val="28"/>
        </w:rPr>
        <w:t>根据《江西省预算审查监督条例》及《江西省人民政府办公厅转发省财政关于进一步规范市县级部门预算编制加强预算执行管理意见的通知》(赣府厅发【2013】14号)的文件精神要求，按区财政局《关于编制2021年区本级部门预算及部门2021-2023年支出规划的通知》（西财字【2020】80号）文件及（西府办发【2020】52号）文件的要求和规定。认真研究和测算，我局(西湖区医疗保障局)汇总编制了2021年部门财政规划，现将有关情况说明如下:</w:t>
      </w:r>
    </w:p>
    <w:p>
      <w:pPr>
        <w:spacing w:line="540" w:lineRule="exact"/>
        <w:ind w:firstLine="560" w:firstLineChars="200"/>
        <w:rPr>
          <w:rFonts w:hint="eastAsia" w:ascii="黑体" w:eastAsia="黑体"/>
          <w:sz w:val="28"/>
          <w:szCs w:val="28"/>
        </w:rPr>
      </w:pPr>
      <w:r>
        <w:rPr>
          <w:rFonts w:hint="eastAsia" w:ascii="黑体" w:eastAsia="黑体"/>
          <w:sz w:val="28"/>
          <w:szCs w:val="28"/>
        </w:rPr>
        <w:t>一、部门主要职责</w:t>
      </w:r>
    </w:p>
    <w:p>
      <w:pPr>
        <w:spacing w:line="520" w:lineRule="exact"/>
        <w:ind w:firstLine="560" w:firstLineChars="200"/>
        <w:rPr>
          <w:rFonts w:hint="eastAsia" w:ascii="仿宋_GB2312" w:hAnsi="Times New Roman" w:eastAsia="仿宋_GB2312" w:cs="Times New Roman"/>
          <w:color w:val="000000"/>
          <w:sz w:val="28"/>
          <w:szCs w:val="28"/>
          <w:lang w:eastAsia="zh-CN"/>
        </w:rPr>
      </w:pPr>
      <w:r>
        <w:rPr>
          <w:rFonts w:hint="eastAsia" w:ascii="仿宋_GB2312" w:hAnsi="Times New Roman" w:eastAsia="仿宋_GB2312" w:cs="Times New Roman"/>
          <w:color w:val="000000"/>
          <w:sz w:val="28"/>
          <w:szCs w:val="28"/>
        </w:rPr>
        <w:t>根据《省委办公厅、省政府办公厅关于印发&lt;南昌市市县机构改革方案&gt;的通知》（赣厅字〔2018〕91号）和《区委办公室、区政府办公室关于印发&lt;南昌市西湖区机构改革实施方案&gt;的通知》（西办发〔2019〕2号）精神，制定本规定。区医疗保障局是区政府工作部门，为正科级</w:t>
      </w:r>
      <w:r>
        <w:rPr>
          <w:rFonts w:hint="eastAsia" w:ascii="仿宋_GB2312" w:hAnsi="Times New Roman" w:eastAsia="仿宋_GB2312" w:cs="Times New Roman"/>
          <w:color w:val="000000"/>
          <w:sz w:val="28"/>
          <w:szCs w:val="28"/>
          <w:lang w:eastAsia="zh-CN"/>
        </w:rPr>
        <w:t>行政单位。</w:t>
      </w:r>
    </w:p>
    <w:p>
      <w:pPr>
        <w:spacing w:line="520" w:lineRule="exact"/>
        <w:ind w:firstLine="560" w:firstLineChars="200"/>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医疗保障局贯彻落实党中央、省、市关于医疗保障工作的方针政策和决策部署，在履行职责过程中坚持和加强党对医疗保障工作的集中统一领导。</w:t>
      </w:r>
    </w:p>
    <w:p>
      <w:pPr>
        <w:spacing w:line="520" w:lineRule="exact"/>
        <w:ind w:firstLine="630" w:firstLineChars="196"/>
        <w:rPr>
          <w:rFonts w:hint="eastAsia"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主要职责是：</w:t>
      </w:r>
    </w:p>
    <w:p>
      <w:pPr>
        <w:spacing w:line="540" w:lineRule="exact"/>
        <w:ind w:firstLine="551" w:firstLineChars="196"/>
        <w:rPr>
          <w:rFonts w:ascii="宋体" w:hAnsi="宋体"/>
          <w:b/>
          <w:color w:val="000000"/>
          <w:sz w:val="28"/>
          <w:szCs w:val="28"/>
        </w:rPr>
      </w:pPr>
      <w:r>
        <w:rPr>
          <w:rFonts w:hint="eastAsia" w:ascii="宋体" w:hAnsi="宋体"/>
          <w:b/>
          <w:color w:val="000000"/>
          <w:sz w:val="28"/>
          <w:szCs w:val="28"/>
        </w:rPr>
        <w:t>1、行政部门主要职责</w:t>
      </w:r>
    </w:p>
    <w:p>
      <w:pPr>
        <w:spacing w:line="540" w:lineRule="exact"/>
        <w:ind w:firstLine="560" w:firstLineChars="200"/>
        <w:jc w:val="left"/>
        <w:rPr>
          <w:rFonts w:ascii="宋体" w:hAnsi="宋体"/>
          <w:color w:val="000000"/>
          <w:sz w:val="28"/>
          <w:szCs w:val="28"/>
        </w:rPr>
      </w:pPr>
      <w:r>
        <w:rPr>
          <w:rFonts w:hint="eastAsia" w:ascii="宋体" w:hAnsi="宋体"/>
          <w:color w:val="000000"/>
          <w:sz w:val="28"/>
          <w:szCs w:val="28"/>
        </w:rPr>
        <w:t>贯彻落实党中央和省、市、县委关于医疗保障工作的方针政策和决策部署，坚持和加强党对医疗保障工作的集中统一领导。</w:t>
      </w:r>
    </w:p>
    <w:p>
      <w:pPr>
        <w:spacing w:line="540" w:lineRule="exact"/>
        <w:ind w:firstLine="560" w:firstLineChars="200"/>
        <w:jc w:val="left"/>
        <w:rPr>
          <w:rFonts w:ascii="宋体" w:hAnsi="宋体"/>
          <w:color w:val="000000"/>
          <w:sz w:val="28"/>
          <w:szCs w:val="28"/>
        </w:rPr>
      </w:pPr>
      <w:r>
        <w:rPr>
          <w:rFonts w:hint="eastAsia" w:ascii="宋体" w:hAnsi="宋体"/>
          <w:color w:val="000000"/>
          <w:sz w:val="28"/>
          <w:szCs w:val="28"/>
        </w:rPr>
        <w:t>主要职责是：</w:t>
      </w:r>
    </w:p>
    <w:p>
      <w:pPr>
        <w:spacing w:line="540" w:lineRule="exact"/>
        <w:ind w:firstLine="560" w:firstLineChars="200"/>
        <w:jc w:val="left"/>
        <w:rPr>
          <w:rFonts w:ascii="宋体" w:hAnsi="宋体"/>
          <w:color w:val="000000"/>
          <w:sz w:val="28"/>
          <w:szCs w:val="28"/>
        </w:rPr>
      </w:pPr>
      <w:r>
        <w:rPr>
          <w:rFonts w:hint="eastAsia" w:ascii="宋体" w:hAnsi="宋体"/>
          <w:color w:val="000000"/>
          <w:sz w:val="28"/>
          <w:szCs w:val="28"/>
        </w:rPr>
        <w:t>（一）贯彻落实省市城镇职工和城乡居民医疗保险、生育保险、长期护理保险、医疗救助等医疗保障地方性法规、政府规章以及政策、制度、规划和标准。</w:t>
      </w:r>
    </w:p>
    <w:p>
      <w:pPr>
        <w:spacing w:line="540" w:lineRule="exact"/>
        <w:ind w:firstLine="560" w:firstLineChars="200"/>
        <w:jc w:val="left"/>
        <w:rPr>
          <w:rFonts w:ascii="宋体" w:hAnsi="宋体"/>
          <w:color w:val="000000"/>
          <w:sz w:val="28"/>
          <w:szCs w:val="28"/>
        </w:rPr>
      </w:pPr>
      <w:r>
        <w:rPr>
          <w:rFonts w:hint="eastAsia" w:ascii="宋体" w:hAnsi="宋体"/>
          <w:color w:val="000000"/>
          <w:sz w:val="28"/>
          <w:szCs w:val="28"/>
        </w:rPr>
        <w:t>（二）贯彻落实省市医疗保障基金监督管理办法，建立健全医疗保障基金安全防控机制，组织建设网络信息和智能监控平台，推进医疗保障基金支付方式改革，并组织实施。</w:t>
      </w:r>
    </w:p>
    <w:p>
      <w:pPr>
        <w:spacing w:line="540" w:lineRule="exact"/>
        <w:ind w:firstLine="560" w:firstLineChars="200"/>
        <w:jc w:val="left"/>
        <w:rPr>
          <w:rFonts w:ascii="宋体" w:hAnsi="宋体"/>
          <w:color w:val="000000"/>
          <w:sz w:val="28"/>
          <w:szCs w:val="28"/>
        </w:rPr>
      </w:pPr>
      <w:r>
        <w:rPr>
          <w:rFonts w:hint="eastAsia" w:ascii="宋体" w:hAnsi="宋体"/>
          <w:color w:val="000000"/>
          <w:sz w:val="28"/>
          <w:szCs w:val="28"/>
        </w:rPr>
        <w:t>（三）落实省市城镇职工、城乡居民参保筹资和保障待遇政策，统筹城乡医疗保障政策标准，建立健全与筹资水平相适应的待遇调整机制。落实长期护理保险制度方案及政策标准。</w:t>
      </w:r>
    </w:p>
    <w:p>
      <w:pPr>
        <w:spacing w:line="540" w:lineRule="exact"/>
        <w:ind w:firstLine="560" w:firstLineChars="200"/>
        <w:jc w:val="left"/>
        <w:rPr>
          <w:rFonts w:ascii="宋体" w:hAnsi="宋体"/>
          <w:color w:val="000000"/>
          <w:sz w:val="28"/>
          <w:szCs w:val="28"/>
        </w:rPr>
      </w:pPr>
      <w:r>
        <w:rPr>
          <w:rFonts w:hint="eastAsia" w:ascii="宋体" w:hAnsi="宋体"/>
          <w:color w:val="000000"/>
          <w:sz w:val="28"/>
          <w:szCs w:val="28"/>
        </w:rPr>
        <w:t>（四）组织制定全区城乡统一的药品、医用耗材、医疗服务项目、医疗服务设施等医保支付标准，建立动态调整机制，并组织实施。</w:t>
      </w:r>
    </w:p>
    <w:p>
      <w:pPr>
        <w:spacing w:line="540" w:lineRule="exact"/>
        <w:ind w:firstLine="560" w:firstLineChars="200"/>
        <w:jc w:val="left"/>
        <w:rPr>
          <w:rFonts w:ascii="宋体" w:hAnsi="宋体"/>
          <w:color w:val="000000"/>
          <w:sz w:val="28"/>
          <w:szCs w:val="28"/>
        </w:rPr>
      </w:pPr>
      <w:r>
        <w:rPr>
          <w:rFonts w:hint="eastAsia" w:ascii="宋体" w:hAnsi="宋体"/>
          <w:color w:val="000000"/>
          <w:sz w:val="28"/>
          <w:szCs w:val="28"/>
        </w:rPr>
        <w:t>（五）贯彻执行省市药品、医用耗材价格和医疗服务项目、医疗服务设施收费等政策。建立医保支付医药服务价格合理确定和动态调整机制，依法管理药品、医用耗材、医疗服务价格政策执行情况。建立完善药品、医用耗材和医疗服务价格监测信息发布制度。</w:t>
      </w:r>
    </w:p>
    <w:p>
      <w:pPr>
        <w:spacing w:line="540" w:lineRule="exact"/>
        <w:ind w:firstLine="560" w:firstLineChars="200"/>
        <w:jc w:val="left"/>
        <w:rPr>
          <w:rFonts w:ascii="宋体" w:hAnsi="宋体"/>
          <w:color w:val="000000"/>
          <w:sz w:val="28"/>
          <w:szCs w:val="28"/>
        </w:rPr>
      </w:pPr>
      <w:r>
        <w:rPr>
          <w:rFonts w:hint="eastAsia" w:ascii="宋体" w:hAnsi="宋体"/>
          <w:color w:val="000000"/>
          <w:sz w:val="28"/>
          <w:szCs w:val="28"/>
        </w:rPr>
        <w:t>（六）监督实施药品、医用耗材的招标采购政策，推进药品、医用耗材招标采购平台建设。</w:t>
      </w:r>
    </w:p>
    <w:p>
      <w:pPr>
        <w:spacing w:line="540" w:lineRule="exact"/>
        <w:ind w:firstLine="560" w:firstLineChars="200"/>
        <w:jc w:val="left"/>
        <w:rPr>
          <w:rFonts w:ascii="宋体" w:hAnsi="宋体"/>
          <w:color w:val="000000"/>
          <w:sz w:val="28"/>
          <w:szCs w:val="28"/>
        </w:rPr>
      </w:pPr>
      <w:r>
        <w:rPr>
          <w:rFonts w:hint="eastAsia" w:ascii="宋体" w:hAnsi="宋体"/>
          <w:color w:val="000000"/>
          <w:sz w:val="28"/>
          <w:szCs w:val="28"/>
        </w:rPr>
        <w:t>（七）贯彻落实定点医药机构协议和支付管理办法。建立健全医疗保障信用评价体系和信息披露制度，监督管理定点医药机构的医疗服务行为、医疗费用和医药价格，依法查处医疗保障领域违法违规行为。</w:t>
      </w:r>
    </w:p>
    <w:p>
      <w:pPr>
        <w:spacing w:line="540" w:lineRule="exact"/>
        <w:ind w:firstLine="280" w:firstLineChars="100"/>
        <w:jc w:val="left"/>
        <w:rPr>
          <w:rFonts w:ascii="宋体" w:hAnsi="宋体"/>
          <w:color w:val="000000"/>
          <w:sz w:val="28"/>
          <w:szCs w:val="28"/>
        </w:rPr>
      </w:pPr>
      <w:r>
        <w:rPr>
          <w:rFonts w:hint="eastAsia" w:ascii="宋体" w:hAnsi="宋体"/>
          <w:color w:val="000000"/>
          <w:sz w:val="28"/>
          <w:szCs w:val="28"/>
        </w:rPr>
        <w:t>（八）负责医疗保障经办管理、公共服务体系和信息化建设。贯彻执行异地就医管理和费用结算政策，建立健全医疗保障关系转移接续制度。</w:t>
      </w:r>
    </w:p>
    <w:p>
      <w:pPr>
        <w:spacing w:line="540" w:lineRule="exact"/>
        <w:ind w:firstLine="280" w:firstLineChars="100"/>
        <w:jc w:val="left"/>
        <w:rPr>
          <w:rFonts w:ascii="宋体" w:hAnsi="宋体"/>
          <w:color w:val="000000"/>
          <w:sz w:val="28"/>
          <w:szCs w:val="28"/>
        </w:rPr>
      </w:pPr>
      <w:r>
        <w:rPr>
          <w:rFonts w:hint="eastAsia" w:ascii="宋体" w:hAnsi="宋体"/>
          <w:color w:val="000000"/>
          <w:sz w:val="28"/>
          <w:szCs w:val="28"/>
        </w:rPr>
        <w:t>（九）完成区委、区政府交办的其他任务。</w:t>
      </w:r>
    </w:p>
    <w:p>
      <w:pPr>
        <w:spacing w:line="540" w:lineRule="exact"/>
        <w:ind w:firstLine="551" w:firstLineChars="196"/>
        <w:rPr>
          <w:rFonts w:ascii="宋体" w:hAnsi="宋体"/>
          <w:b/>
          <w:color w:val="000000"/>
          <w:sz w:val="28"/>
          <w:szCs w:val="28"/>
        </w:rPr>
      </w:pPr>
      <w:r>
        <w:rPr>
          <w:rFonts w:hint="eastAsia" w:ascii="宋体" w:hAnsi="宋体"/>
          <w:b/>
          <w:color w:val="000000"/>
          <w:sz w:val="28"/>
          <w:szCs w:val="28"/>
        </w:rPr>
        <w:t>2、服务大厅部门主要职责：</w:t>
      </w:r>
    </w:p>
    <w:p>
      <w:pPr>
        <w:spacing w:line="540" w:lineRule="exact"/>
        <w:ind w:firstLine="560" w:firstLineChars="200"/>
        <w:jc w:val="left"/>
        <w:rPr>
          <w:rFonts w:ascii="宋体" w:hAnsi="宋体"/>
          <w:color w:val="000000"/>
          <w:sz w:val="28"/>
          <w:szCs w:val="28"/>
        </w:rPr>
      </w:pPr>
      <w:r>
        <w:rPr>
          <w:rFonts w:ascii="宋体" w:hAnsi="宋体"/>
          <w:color w:val="000000"/>
          <w:sz w:val="28"/>
          <w:szCs w:val="28"/>
        </w:rPr>
        <w:t xml:space="preserve"> (一)贯彻执行国家、省和市社会保险的方针、政策和法律、法规、规章，具体组织实施社会保险事业发展规划和年度计划。</w:t>
      </w:r>
    </w:p>
    <w:p>
      <w:pPr>
        <w:spacing w:line="540" w:lineRule="exact"/>
        <w:ind w:firstLine="560" w:firstLineChars="200"/>
        <w:jc w:val="left"/>
        <w:rPr>
          <w:rFonts w:ascii="宋体" w:hAnsi="宋体"/>
          <w:color w:val="000000"/>
          <w:sz w:val="28"/>
          <w:szCs w:val="28"/>
        </w:rPr>
      </w:pPr>
      <w:r>
        <w:rPr>
          <w:rFonts w:ascii="宋体" w:hAnsi="宋体"/>
          <w:color w:val="000000"/>
          <w:sz w:val="28"/>
          <w:szCs w:val="28"/>
        </w:rPr>
        <w:t>(二)负责社会保险费征缴工作；负责办理参保单位和人员社会保险登记、增减变动和关系转移；负责社会保障卡管理工作；负责参保人员各项社会保险待遇的审核支付。</w:t>
      </w:r>
    </w:p>
    <w:p>
      <w:pPr>
        <w:spacing w:line="540" w:lineRule="exact"/>
        <w:ind w:firstLine="560" w:firstLineChars="200"/>
        <w:jc w:val="left"/>
        <w:rPr>
          <w:rFonts w:ascii="宋体" w:hAnsi="宋体"/>
          <w:color w:val="000000"/>
          <w:sz w:val="28"/>
          <w:szCs w:val="28"/>
        </w:rPr>
      </w:pPr>
      <w:r>
        <w:rPr>
          <w:rFonts w:ascii="宋体" w:hAnsi="宋体"/>
          <w:color w:val="000000"/>
          <w:sz w:val="28"/>
          <w:szCs w:val="28"/>
        </w:rPr>
        <w:t>(三)负责定点医疗机构和定点药店的具体管理工作。</w:t>
      </w:r>
    </w:p>
    <w:p>
      <w:pPr>
        <w:spacing w:line="540" w:lineRule="exact"/>
        <w:ind w:firstLine="560" w:firstLineChars="200"/>
        <w:jc w:val="left"/>
        <w:rPr>
          <w:rFonts w:ascii="宋体" w:hAnsi="宋体"/>
          <w:color w:val="000000"/>
          <w:sz w:val="28"/>
          <w:szCs w:val="28"/>
        </w:rPr>
      </w:pPr>
      <w:r>
        <w:rPr>
          <w:rFonts w:ascii="宋体" w:hAnsi="宋体"/>
          <w:color w:val="000000"/>
          <w:sz w:val="28"/>
          <w:szCs w:val="28"/>
        </w:rPr>
        <w:t>(四)负责对社会保险基金征缴、支付进行稽核检查。</w:t>
      </w:r>
    </w:p>
    <w:p>
      <w:pPr>
        <w:spacing w:line="540" w:lineRule="exact"/>
        <w:ind w:firstLine="560" w:firstLineChars="200"/>
        <w:jc w:val="left"/>
        <w:rPr>
          <w:rFonts w:ascii="宋体" w:hAnsi="宋体"/>
          <w:color w:val="000000"/>
          <w:sz w:val="28"/>
          <w:szCs w:val="28"/>
        </w:rPr>
      </w:pPr>
      <w:r>
        <w:rPr>
          <w:rFonts w:ascii="宋体" w:hAnsi="宋体"/>
          <w:color w:val="000000"/>
          <w:sz w:val="28"/>
          <w:szCs w:val="28"/>
        </w:rPr>
        <w:t>(五)负责各项社会保险基金的运营管理。</w:t>
      </w:r>
    </w:p>
    <w:p>
      <w:pPr>
        <w:spacing w:line="540" w:lineRule="exact"/>
        <w:ind w:firstLine="560" w:firstLineChars="200"/>
        <w:jc w:val="left"/>
        <w:rPr>
          <w:rFonts w:ascii="宋体" w:hAnsi="宋体"/>
          <w:color w:val="000000"/>
          <w:sz w:val="28"/>
          <w:szCs w:val="28"/>
        </w:rPr>
      </w:pPr>
      <w:r>
        <w:rPr>
          <w:rFonts w:ascii="宋体" w:hAnsi="宋体"/>
          <w:color w:val="000000"/>
          <w:sz w:val="28"/>
          <w:szCs w:val="28"/>
        </w:rPr>
        <w:t>(六)负责退休职工社会保险的社会化管理服务工作。</w:t>
      </w:r>
    </w:p>
    <w:p>
      <w:pPr>
        <w:spacing w:line="540" w:lineRule="exact"/>
        <w:ind w:firstLine="560" w:firstLineChars="200"/>
        <w:jc w:val="left"/>
        <w:rPr>
          <w:rFonts w:ascii="宋体" w:hAnsi="宋体"/>
          <w:color w:val="000000"/>
          <w:sz w:val="28"/>
          <w:szCs w:val="28"/>
        </w:rPr>
      </w:pPr>
      <w:r>
        <w:rPr>
          <w:rFonts w:ascii="宋体" w:hAnsi="宋体"/>
          <w:color w:val="000000"/>
          <w:sz w:val="28"/>
          <w:szCs w:val="28"/>
        </w:rPr>
        <w:t>(七)负责</w:t>
      </w:r>
      <w:r>
        <w:rPr>
          <w:rFonts w:hint="eastAsia" w:ascii="宋体" w:hAnsi="宋体"/>
          <w:color w:val="000000"/>
          <w:sz w:val="28"/>
          <w:szCs w:val="28"/>
        </w:rPr>
        <w:t>全区</w:t>
      </w:r>
      <w:r>
        <w:rPr>
          <w:rFonts w:ascii="宋体" w:hAnsi="宋体"/>
          <w:color w:val="000000"/>
          <w:sz w:val="28"/>
          <w:szCs w:val="28"/>
        </w:rPr>
        <w:t>社会保险信息与统计数据采集、整理、分析及管理工作。</w:t>
      </w:r>
    </w:p>
    <w:p>
      <w:pPr>
        <w:spacing w:line="540" w:lineRule="exact"/>
        <w:ind w:firstLine="560" w:firstLineChars="200"/>
        <w:jc w:val="left"/>
        <w:rPr>
          <w:rFonts w:ascii="宋体" w:hAnsi="宋体"/>
          <w:color w:val="000000"/>
          <w:sz w:val="28"/>
          <w:szCs w:val="28"/>
        </w:rPr>
      </w:pPr>
      <w:r>
        <w:rPr>
          <w:rFonts w:ascii="宋体" w:hAnsi="宋体"/>
          <w:color w:val="000000"/>
          <w:sz w:val="28"/>
          <w:szCs w:val="28"/>
        </w:rPr>
        <w:t>(八)负责指导</w:t>
      </w:r>
      <w:r>
        <w:rPr>
          <w:rFonts w:hint="eastAsia" w:ascii="宋体" w:hAnsi="宋体"/>
          <w:color w:val="000000"/>
          <w:sz w:val="28"/>
          <w:szCs w:val="28"/>
        </w:rPr>
        <w:t>全</w:t>
      </w:r>
      <w:r>
        <w:rPr>
          <w:rFonts w:ascii="宋体" w:hAnsi="宋体"/>
          <w:color w:val="000000"/>
          <w:sz w:val="28"/>
          <w:szCs w:val="28"/>
        </w:rPr>
        <w:t>区社会保险业务经办工作。</w:t>
      </w:r>
    </w:p>
    <w:p>
      <w:pPr>
        <w:spacing w:line="540" w:lineRule="exact"/>
        <w:ind w:firstLine="560" w:firstLineChars="200"/>
        <w:jc w:val="left"/>
        <w:rPr>
          <w:rFonts w:hint="eastAsia" w:ascii="仿宋_GB2312" w:hAnsi="Times New Roman" w:eastAsia="仿宋_GB2312" w:cs="Times New Roman"/>
          <w:color w:val="000000"/>
          <w:sz w:val="32"/>
          <w:szCs w:val="32"/>
        </w:rPr>
      </w:pPr>
      <w:r>
        <w:rPr>
          <w:rFonts w:ascii="宋体" w:hAnsi="宋体"/>
          <w:color w:val="000000"/>
          <w:sz w:val="28"/>
          <w:szCs w:val="28"/>
        </w:rPr>
        <w:t>(九)承办</w:t>
      </w:r>
      <w:r>
        <w:rPr>
          <w:rFonts w:hint="eastAsia" w:ascii="宋体" w:hAnsi="宋体"/>
          <w:color w:val="000000"/>
          <w:sz w:val="28"/>
          <w:szCs w:val="28"/>
        </w:rPr>
        <w:t>区</w:t>
      </w:r>
      <w:r>
        <w:rPr>
          <w:rFonts w:ascii="宋体" w:hAnsi="宋体"/>
          <w:color w:val="000000"/>
          <w:sz w:val="28"/>
          <w:szCs w:val="28"/>
        </w:rPr>
        <w:t>委、</w:t>
      </w:r>
      <w:r>
        <w:rPr>
          <w:rFonts w:hint="eastAsia" w:ascii="宋体" w:hAnsi="宋体"/>
          <w:color w:val="000000"/>
          <w:sz w:val="28"/>
          <w:szCs w:val="28"/>
        </w:rPr>
        <w:t>区</w:t>
      </w:r>
      <w:r>
        <w:rPr>
          <w:rFonts w:ascii="宋体" w:hAnsi="宋体"/>
          <w:color w:val="000000"/>
          <w:sz w:val="28"/>
          <w:szCs w:val="28"/>
        </w:rPr>
        <w:t>政府交办的其他事项。</w:t>
      </w:r>
    </w:p>
    <w:p>
      <w:pPr>
        <w:spacing w:line="540" w:lineRule="exact"/>
        <w:ind w:firstLine="560" w:firstLineChars="200"/>
        <w:rPr>
          <w:rFonts w:hint="eastAsia" w:ascii="黑体" w:eastAsia="黑体"/>
          <w:sz w:val="28"/>
          <w:szCs w:val="28"/>
        </w:rPr>
      </w:pPr>
      <w:r>
        <w:rPr>
          <w:rFonts w:hint="eastAsia" w:ascii="黑体" w:eastAsia="黑体"/>
          <w:sz w:val="28"/>
          <w:szCs w:val="28"/>
        </w:rPr>
        <w:t>二、部门2021年主要工作任务</w:t>
      </w:r>
    </w:p>
    <w:p>
      <w:pPr>
        <w:spacing w:line="540" w:lineRule="exact"/>
        <w:ind w:firstLine="560" w:firstLineChars="200"/>
        <w:jc w:val="left"/>
        <w:rPr>
          <w:rFonts w:hint="eastAsia" w:ascii="宋体" w:hAnsi="宋体"/>
          <w:color w:val="000000"/>
          <w:sz w:val="28"/>
          <w:szCs w:val="28"/>
        </w:rPr>
      </w:pPr>
      <w:r>
        <w:rPr>
          <w:rFonts w:hint="eastAsia" w:ascii="宋体" w:hAnsi="宋体"/>
          <w:color w:val="000000"/>
          <w:sz w:val="28"/>
          <w:szCs w:val="28"/>
        </w:rPr>
        <w:t>在“十三五”收</w:t>
      </w:r>
      <w:r>
        <w:rPr>
          <w:rFonts w:hint="eastAsia" w:ascii="宋体" w:hAnsi="宋体"/>
          <w:color w:val="000000"/>
          <w:sz w:val="28"/>
          <w:szCs w:val="28"/>
          <w:lang w:eastAsia="zh-CN"/>
        </w:rPr>
        <w:t>官</w:t>
      </w:r>
      <w:r>
        <w:rPr>
          <w:rFonts w:hint="eastAsia" w:ascii="宋体" w:hAnsi="宋体"/>
          <w:color w:val="000000"/>
          <w:sz w:val="28"/>
          <w:szCs w:val="28"/>
        </w:rPr>
        <w:t>之年，西湖区医疗保障局抢抓医保机构改革契机，坚持以人民为中心的发展理念，围绕区委、区政府中心工作，担当作为、履责尽职、奋勇争先，较好地完成了年初既定的各项目标任务。现将我局2020年工作总结及2021年工作计划报告如下：</w:t>
      </w:r>
    </w:p>
    <w:p>
      <w:pPr>
        <w:spacing w:line="480" w:lineRule="exact"/>
        <w:ind w:firstLine="562" w:firstLineChars="200"/>
        <w:rPr>
          <w:rFonts w:ascii="宋体" w:hAnsi="宋体"/>
          <w:b/>
          <w:color w:val="000000"/>
          <w:sz w:val="28"/>
          <w:szCs w:val="28"/>
        </w:rPr>
      </w:pPr>
      <w:r>
        <w:rPr>
          <w:rFonts w:hint="eastAsia" w:ascii="宋体" w:hAnsi="宋体"/>
          <w:b/>
          <w:color w:val="000000"/>
          <w:sz w:val="28"/>
          <w:szCs w:val="28"/>
        </w:rPr>
        <w:t>主要工作成效</w:t>
      </w:r>
    </w:p>
    <w:p>
      <w:pPr>
        <w:spacing w:line="540" w:lineRule="exact"/>
        <w:ind w:firstLine="562" w:firstLineChars="200"/>
        <w:jc w:val="left"/>
        <w:rPr>
          <w:rFonts w:hint="eastAsia" w:ascii="宋体" w:hAnsi="宋体" w:eastAsia="宋体"/>
          <w:color w:val="000000"/>
          <w:sz w:val="28"/>
          <w:szCs w:val="28"/>
          <w:lang w:val="en-US" w:eastAsia="zh-CN"/>
        </w:rPr>
      </w:pPr>
      <w:r>
        <w:rPr>
          <w:rFonts w:hint="eastAsia" w:ascii="宋体" w:hAnsi="宋体"/>
          <w:b/>
          <w:color w:val="000000"/>
          <w:sz w:val="28"/>
          <w:szCs w:val="28"/>
        </w:rPr>
        <w:t>（一）围绕民生指标，维护医保收支平衡。</w:t>
      </w:r>
      <w:r>
        <w:rPr>
          <w:rFonts w:hint="eastAsia" w:ascii="宋体" w:hAnsi="宋体"/>
          <w:color w:val="000000"/>
          <w:sz w:val="28"/>
          <w:szCs w:val="28"/>
        </w:rPr>
        <w:t>截至2020年底，我区基本医疗保险参保人数208702人。其中城镇职工基本医疗保险参保人数25012人，城乡居民基本医疗保险参保人数183690人。</w:t>
      </w:r>
    </w:p>
    <w:p>
      <w:pPr>
        <w:spacing w:line="540" w:lineRule="exact"/>
        <w:ind w:firstLine="560" w:firstLineChars="200"/>
        <w:jc w:val="left"/>
        <w:rPr>
          <w:rFonts w:ascii="宋体" w:hAnsi="宋体"/>
          <w:color w:val="000000"/>
          <w:sz w:val="28"/>
          <w:szCs w:val="28"/>
        </w:rPr>
      </w:pPr>
      <w:r>
        <w:rPr>
          <w:rFonts w:hint="eastAsia" w:ascii="宋体" w:hAnsi="宋体"/>
          <w:color w:val="000000"/>
          <w:sz w:val="28"/>
          <w:szCs w:val="28"/>
        </w:rPr>
        <w:t>收入方面：共征缴医疗保险基金20850万元，其中职工基本医疗保险基金3354万元；公务员补充医疗保险基金2337万元；职工大病保险基金355万元；城乡居民医疗保险基金14804万元；生育保险基金159万元。</w:t>
      </w:r>
    </w:p>
    <w:p>
      <w:pPr>
        <w:spacing w:line="540" w:lineRule="exact"/>
        <w:ind w:firstLine="560" w:firstLineChars="200"/>
        <w:jc w:val="left"/>
        <w:rPr>
          <w:rFonts w:ascii="宋体" w:hAnsi="宋体"/>
          <w:color w:val="000000"/>
          <w:sz w:val="28"/>
          <w:szCs w:val="28"/>
        </w:rPr>
      </w:pPr>
      <w:r>
        <w:rPr>
          <w:rFonts w:hint="eastAsia" w:ascii="宋体" w:hAnsi="宋体"/>
          <w:color w:val="000000"/>
          <w:sz w:val="28"/>
          <w:szCs w:val="28"/>
        </w:rPr>
        <w:t>支出方面：共支出医疗保险基金11652万元，其中职工基本医疗保险支出4682万元；公务员补充医疗保险支出1350万元；职工大病保险支出171万元；城乡居民医疗保险支出4960万元；城乡居民大病保险支出489万元；生育保险基金支出135万元。</w:t>
      </w:r>
    </w:p>
    <w:p>
      <w:pPr>
        <w:spacing w:line="540" w:lineRule="exact"/>
        <w:ind w:firstLine="562" w:firstLineChars="200"/>
        <w:jc w:val="left"/>
        <w:rPr>
          <w:rFonts w:ascii="宋体" w:hAnsi="宋体"/>
          <w:color w:val="000000"/>
          <w:sz w:val="28"/>
          <w:szCs w:val="28"/>
        </w:rPr>
      </w:pPr>
      <w:r>
        <w:rPr>
          <w:rFonts w:hint="eastAsia" w:ascii="宋体" w:hAnsi="宋体"/>
          <w:b/>
          <w:color w:val="000000"/>
          <w:sz w:val="28"/>
          <w:szCs w:val="28"/>
        </w:rPr>
        <w:t>（二）围绕“六稳”“六保”，发挥兜底保障功能。</w:t>
      </w:r>
      <w:r>
        <w:rPr>
          <w:rFonts w:hint="eastAsia" w:ascii="宋体" w:hAnsi="宋体"/>
          <w:color w:val="000000"/>
          <w:sz w:val="28"/>
          <w:szCs w:val="28"/>
        </w:rPr>
        <w:t>一是扎实推进医疗保障扶贫工作，确保城镇贫困患者住院费用报销比例稳定在90%。根据应保尽保的原则，对民政报送的贫困患者全部落实了基本医疗保险、大病保险、医疗救助脱贫解困政策，医疗救助对城镇低保对象政策范围的医疗费用的救助比例提高5%，由重大疾病医疗补充保险公司为贫困患者落实90%的兜底保障。截至目前，享受医疗救助住院待遇828人次，医疗救助住院支付323万元。医疗救助门诊待遇10774人次，医疗救助门诊支付96万元，重大疾病医疗补充保险公司已兜底保障600人，并按全市进度完成对城镇贫困患者的费用报销1023667.66元。</w:t>
      </w:r>
    </w:p>
    <w:p>
      <w:pPr>
        <w:spacing w:line="540" w:lineRule="exact"/>
        <w:ind w:firstLine="560" w:firstLineChars="200"/>
        <w:jc w:val="left"/>
        <w:rPr>
          <w:rFonts w:ascii="宋体" w:hAnsi="宋体"/>
          <w:color w:val="000000"/>
          <w:sz w:val="28"/>
          <w:szCs w:val="28"/>
        </w:rPr>
      </w:pPr>
      <w:r>
        <w:rPr>
          <w:rFonts w:hint="eastAsia" w:ascii="宋体" w:hAnsi="宋体"/>
          <w:color w:val="000000"/>
          <w:sz w:val="28"/>
          <w:szCs w:val="28"/>
        </w:rPr>
        <w:t>二是合并实施生育保险和职工基本医疗保险。全面完成我区516家，7800人次的职工医保、生育保险在政策文件、业务经办、财务核算、信息系统等方面的合并工作，确保待遇接续稳定，待遇保障100%落实到位。</w:t>
      </w:r>
    </w:p>
    <w:p>
      <w:pPr>
        <w:spacing w:line="540" w:lineRule="exact"/>
        <w:ind w:firstLine="560" w:firstLineChars="200"/>
        <w:jc w:val="left"/>
        <w:rPr>
          <w:rFonts w:ascii="宋体" w:hAnsi="宋体"/>
          <w:color w:val="000000"/>
          <w:sz w:val="28"/>
          <w:szCs w:val="28"/>
        </w:rPr>
      </w:pPr>
      <w:r>
        <w:rPr>
          <w:rFonts w:hint="eastAsia" w:ascii="宋体" w:hAnsi="宋体"/>
          <w:color w:val="000000"/>
          <w:sz w:val="28"/>
          <w:szCs w:val="28"/>
        </w:rPr>
        <w:t>三是全面实现医保跨省异地就医直接结算。依托全国联网异地直接结算，我局进一步简政放权，陆续开放电话、邮箱、微信小程序等异地就医备案服务，有效避免群众往返奔波，极大提高了工作效率和群众体验。2020年，累计新增异地就医备案723人次，新增异地就诊348人次，异地直接结算费用总额1149万元，医保基金支付489万元。</w:t>
      </w:r>
    </w:p>
    <w:p>
      <w:pPr>
        <w:ind w:firstLine="562" w:firstLineChars="200"/>
        <w:rPr>
          <w:rFonts w:ascii="宋体" w:hAnsi="宋体"/>
          <w:color w:val="000000"/>
          <w:sz w:val="28"/>
          <w:szCs w:val="28"/>
        </w:rPr>
      </w:pPr>
      <w:r>
        <w:rPr>
          <w:rFonts w:hint="eastAsia" w:ascii="宋体" w:hAnsi="宋体"/>
          <w:b/>
          <w:color w:val="000000"/>
          <w:sz w:val="28"/>
          <w:szCs w:val="28"/>
        </w:rPr>
        <w:t>（三）围绕人民至上，贯彻落实惠民政策。</w:t>
      </w:r>
      <w:r>
        <w:rPr>
          <w:rFonts w:hint="eastAsia" w:ascii="宋体" w:hAnsi="宋体"/>
          <w:color w:val="000000"/>
          <w:sz w:val="28"/>
          <w:szCs w:val="28"/>
        </w:rPr>
        <w:t>一是全面实行城乡居民医保普通门诊统筹政策，在全市率先开通11家社区卫生服务中心的普通门诊统筹刷卡结算，引导居民主动进行签约，保证他们能够及时享受门诊统筹待遇。二是贯彻执行《关于调整和明确我市城乡居民基本医疗保险政策相关问题的通知》要求，进一步提高参保缴费和医疗待遇标准等。跟进落实新的城乡居民高血压、糖尿病门诊用药保障机制，与门诊统筹签约工作同步进行。三是多措并举护航企业复工复产。采取医保延期缴费、免收滞纳金、延后办理等措施，保证职工疫情期间的医疗待遇，共为379家参保单位，涉及企业职工2887人，减少企业负担103万元。四是协助市局做好了药品耗材带量采购的结算和宣传工作，进一步降低药品和耗材的价格。</w:t>
      </w:r>
    </w:p>
    <w:p>
      <w:pPr>
        <w:ind w:firstLine="562" w:firstLineChars="200"/>
        <w:rPr>
          <w:rFonts w:ascii="宋体" w:hAnsi="宋体"/>
          <w:color w:val="000000"/>
          <w:sz w:val="28"/>
          <w:szCs w:val="28"/>
        </w:rPr>
      </w:pPr>
      <w:r>
        <w:rPr>
          <w:rFonts w:hint="eastAsia" w:ascii="宋体" w:hAnsi="宋体"/>
          <w:b/>
          <w:color w:val="000000"/>
          <w:sz w:val="28"/>
          <w:szCs w:val="28"/>
        </w:rPr>
        <w:t>（四）围绕基金安全，持续打击欺诈骗保。</w:t>
      </w:r>
      <w:r>
        <w:rPr>
          <w:rFonts w:hint="eastAsia" w:ascii="宋体" w:hAnsi="宋体"/>
          <w:color w:val="000000"/>
          <w:sz w:val="28"/>
          <w:szCs w:val="28"/>
        </w:rPr>
        <w:t>我局以全覆盖零死角的高压态势，持续开展2020打击欺诈骗保专项治理行动，对西湖区属两定机构开展全面检查，重点治理挂床住院、诱导住院、虚构医疗服务、伪造医疗文书票据、串换项目、代刷医保卡、进销存管理混乱等违法违规行为。联合卫健等部门，依托“互联网+监管”和“双随机</w:t>
      </w:r>
      <w:r>
        <w:rPr>
          <w:rFonts w:hint="eastAsia" w:ascii="宋体" w:hAnsi="宋体"/>
          <w:color w:val="000000"/>
          <w:sz w:val="28"/>
          <w:szCs w:val="28"/>
          <w:lang w:eastAsia="zh-CN"/>
        </w:rPr>
        <w:t>、</w:t>
      </w:r>
      <w:r>
        <w:rPr>
          <w:rFonts w:hint="eastAsia" w:ascii="宋体" w:hAnsi="宋体"/>
          <w:color w:val="000000"/>
          <w:sz w:val="28"/>
          <w:szCs w:val="28"/>
        </w:rPr>
        <w:t>一公开”平台，以住院挂床等行为作为重点，开展定点医疗机构挂床住院专项检查，使医疗保障行政检查趋于常态化。全年共稽核定点医疗机构42家，定点零售药店108家，目前发现违规行为2家，涉及处罚金额2.6万元。</w:t>
      </w:r>
    </w:p>
    <w:p>
      <w:pPr>
        <w:ind w:firstLine="562" w:firstLineChars="200"/>
        <w:rPr>
          <w:rFonts w:ascii="宋体" w:hAnsi="宋体"/>
          <w:color w:val="000000"/>
          <w:sz w:val="28"/>
          <w:szCs w:val="28"/>
        </w:rPr>
      </w:pPr>
      <w:r>
        <w:rPr>
          <w:rFonts w:hint="eastAsia" w:ascii="宋体" w:hAnsi="宋体"/>
          <w:b/>
          <w:color w:val="000000"/>
          <w:sz w:val="28"/>
          <w:szCs w:val="28"/>
        </w:rPr>
        <w:t>（五）围绕安全稳定，服务保障特殊群体。</w:t>
      </w:r>
      <w:r>
        <w:rPr>
          <w:rFonts w:hint="eastAsia" w:ascii="宋体" w:hAnsi="宋体"/>
          <w:color w:val="000000"/>
          <w:sz w:val="28"/>
          <w:szCs w:val="28"/>
        </w:rPr>
        <w:t>一是落实军队转业干部补助和退役军人医保衔接工作。2020年我局完成了对西湖区178名军队退伍转业干部职工专项资金的落实，按照每人每年2000元的标准，共划拨资金35.6万元。配合区退役军人事务局完成了全区683名退役军人的医保接续</w:t>
      </w:r>
      <w:bookmarkStart w:id="1" w:name="_GoBack"/>
      <w:bookmarkEnd w:id="1"/>
      <w:r>
        <w:rPr>
          <w:rFonts w:hint="eastAsia" w:ascii="宋体" w:hAnsi="宋体"/>
          <w:color w:val="000000"/>
          <w:sz w:val="28"/>
          <w:szCs w:val="28"/>
        </w:rPr>
        <w:t xml:space="preserve">工作，明确将军龄合并计入参保年限，切实保障医保待遇。二是资助困难企业职工参加职工医保。2020年完成了对全区67家困难企业的年度审查，并资助其免费参加了城镇职工基本医疗保险。其中关破改企业18家，困难企业49家，涉及职工8139人。  </w:t>
      </w:r>
    </w:p>
    <w:p>
      <w:pPr>
        <w:ind w:firstLine="562" w:firstLineChars="200"/>
        <w:rPr>
          <w:rFonts w:ascii="宋体" w:hAnsi="宋体"/>
          <w:color w:val="000000"/>
          <w:sz w:val="28"/>
          <w:szCs w:val="28"/>
        </w:rPr>
      </w:pPr>
      <w:r>
        <w:rPr>
          <w:rFonts w:hint="eastAsia" w:ascii="宋体" w:hAnsi="宋体"/>
          <w:b/>
          <w:color w:val="000000"/>
          <w:sz w:val="28"/>
          <w:szCs w:val="28"/>
        </w:rPr>
        <w:t>（六）围绕党建引领，扎实提振作风行风。</w:t>
      </w:r>
      <w:r>
        <w:rPr>
          <w:rFonts w:hint="eastAsia" w:ascii="宋体" w:hAnsi="宋体"/>
          <w:color w:val="000000"/>
          <w:sz w:val="28"/>
          <w:szCs w:val="28"/>
        </w:rPr>
        <w:t>深入开展“不忘初心、牢记使命”主题教育，结合医疗保障工作实际，对调研中发现的异地安置取消难、群众对异地就医存在部分误区等问题及时整改、逐一解决，在增进党员干部思想政治理论修养的同时，还锻炼了干事创业、为民解难、清正廉洁的担当和本领。持续开展“彰显省会担当，我们怎么干”大讨论活动，进一步解放思想，深入查找制约当前工作发展的问题和瓶颈，用思想上的突破来推进工作上的突围，不断促进医保作风行风建设持续向好，不断推动医疗保障事业健康稳定高质量发展。</w:t>
      </w:r>
    </w:p>
    <w:p>
      <w:pPr>
        <w:ind w:firstLine="562" w:firstLineChars="200"/>
        <w:rPr>
          <w:rFonts w:ascii="宋体" w:hAnsi="宋体"/>
          <w:b/>
          <w:color w:val="000000"/>
          <w:sz w:val="28"/>
          <w:szCs w:val="28"/>
        </w:rPr>
      </w:pPr>
      <w:r>
        <w:rPr>
          <w:rFonts w:hint="eastAsia" w:ascii="宋体" w:hAnsi="宋体"/>
          <w:b/>
          <w:color w:val="000000"/>
          <w:sz w:val="28"/>
          <w:szCs w:val="28"/>
        </w:rPr>
        <w:t xml:space="preserve"> “十三五”期间重点工作成绩</w:t>
      </w:r>
    </w:p>
    <w:p>
      <w:pPr>
        <w:ind w:firstLine="562" w:firstLineChars="200"/>
        <w:rPr>
          <w:rFonts w:ascii="宋体" w:hAnsi="宋体"/>
          <w:color w:val="000000"/>
          <w:sz w:val="28"/>
          <w:szCs w:val="28"/>
        </w:rPr>
      </w:pPr>
      <w:r>
        <w:rPr>
          <w:rFonts w:hint="eastAsia" w:ascii="宋体" w:hAnsi="宋体"/>
          <w:b/>
          <w:color w:val="000000"/>
          <w:sz w:val="28"/>
          <w:szCs w:val="28"/>
        </w:rPr>
        <w:t>（一）推进公费医疗改革平稳过渡。</w:t>
      </w:r>
      <w:r>
        <w:rPr>
          <w:rFonts w:hint="eastAsia" w:ascii="宋体" w:hAnsi="宋体"/>
          <w:color w:val="000000"/>
          <w:sz w:val="28"/>
          <w:szCs w:val="28"/>
        </w:rPr>
        <w:t>五年来，我区159家机关事业单位，8000余名职工实现了从公费医疗制度到职工医保制度的过渡，基金征缴、待遇审批、待遇保障等各项工作均与职工医保接轨。通过职工医保、补充医保和大病医保的三重保障，覆盖全市的定点医疗机构网络和“一站式”即时结算的信息平台，使得干部待遇享受选择更加多样，赔付更加便捷。2016年-2020年，我区机关事业单位补充医疗保险共支付各项医疗待遇3.2亿元。</w:t>
      </w:r>
    </w:p>
    <w:p>
      <w:pPr>
        <w:ind w:firstLine="562" w:firstLineChars="200"/>
        <w:rPr>
          <w:rFonts w:ascii="宋体" w:hAnsi="宋体"/>
          <w:color w:val="000000"/>
          <w:sz w:val="28"/>
          <w:szCs w:val="28"/>
        </w:rPr>
      </w:pPr>
      <w:r>
        <w:rPr>
          <w:rFonts w:hint="eastAsia" w:ascii="宋体" w:hAnsi="宋体"/>
          <w:b/>
          <w:color w:val="000000"/>
          <w:sz w:val="28"/>
          <w:szCs w:val="28"/>
        </w:rPr>
        <w:t>（二）推进城乡居民医保整合，待遇持续提升。</w:t>
      </w:r>
      <w:r>
        <w:rPr>
          <w:rFonts w:hint="eastAsia" w:ascii="宋体" w:hAnsi="宋体"/>
          <w:color w:val="000000"/>
          <w:sz w:val="28"/>
          <w:szCs w:val="28"/>
        </w:rPr>
        <w:t>五年来，城乡居民医保的覆盖范围、保障内容、保障水平等各方面均有显著提升。参保人数从2016年初的164046人增加到2020年底的183690人，涨幅12%；人均财政补助标准从2016年的420元/人/年提升到了2020年的560元/人/年；待遇支付水平从2016年的0.85亿元上涨到了2020年的1.58亿元，几乎翻了一番；门诊特殊慢性病病种从2016年的十余种增加到了现在的三十余种；门诊统筹待遇水平由家庭门诊统筹个人账户时期的90元/人/年到现在的普通门诊统筹不设上限，切实提高了我区参保群众医疗保障水平。</w:t>
      </w:r>
    </w:p>
    <w:p>
      <w:pPr>
        <w:ind w:firstLine="562" w:firstLineChars="200"/>
        <w:rPr>
          <w:rFonts w:ascii="宋体" w:hAnsi="宋体"/>
          <w:color w:val="000000"/>
          <w:sz w:val="28"/>
          <w:szCs w:val="28"/>
        </w:rPr>
      </w:pPr>
      <w:r>
        <w:rPr>
          <w:rFonts w:hint="eastAsia" w:ascii="宋体" w:hAnsi="宋体"/>
          <w:b/>
          <w:color w:val="000000"/>
          <w:sz w:val="28"/>
          <w:szCs w:val="28"/>
        </w:rPr>
        <w:t>（三）推进全民参保计划落地生效。</w:t>
      </w:r>
      <w:r>
        <w:rPr>
          <w:rFonts w:hint="eastAsia" w:ascii="宋体" w:hAnsi="宋体"/>
          <w:color w:val="000000"/>
          <w:sz w:val="28"/>
          <w:szCs w:val="28"/>
        </w:rPr>
        <w:t>为了完成“十三五”规划中“建设全民医保制度”的政治任务，2017年底，我局联合各街道社区展开了一场针对应保未保人员的攻坚战，对全区3.4万应保未保居民进行了到户摸排。针对“人户分离，联系不上”这一难点，开展了以“提升数据质量，消除无效数据”为目标的大数据质量排查工作，对其中2.8万余人再次进行第二轮摸底，将我区数据的人户分离率从30.5%降低至15.2%，无效数据率控制在了2%以内，在全市乃至全省名列前茅，使得我区常</w:t>
      </w:r>
      <w:r>
        <w:rPr>
          <w:rFonts w:hint="eastAsia" w:ascii="宋体" w:hAnsi="宋体"/>
          <w:color w:val="000000"/>
          <w:sz w:val="28"/>
          <w:szCs w:val="28"/>
          <w:lang w:eastAsia="zh-CN"/>
        </w:rPr>
        <w:t>住</w:t>
      </w:r>
      <w:r>
        <w:rPr>
          <w:rFonts w:hint="eastAsia" w:ascii="宋体" w:hAnsi="宋体"/>
          <w:color w:val="000000"/>
          <w:sz w:val="28"/>
          <w:szCs w:val="28"/>
        </w:rPr>
        <w:t>人口覆盖率达到98.5%，基本实现基本医疗保险户籍人口全覆盖，使城乡居民医保制度真正由政策全覆盖推进到人员全覆盖。</w:t>
      </w:r>
    </w:p>
    <w:p>
      <w:pPr>
        <w:ind w:firstLine="562" w:firstLineChars="200"/>
        <w:rPr>
          <w:rFonts w:hint="eastAsia" w:ascii="宋体" w:hAnsi="宋体"/>
          <w:color w:val="000000"/>
          <w:sz w:val="28"/>
          <w:szCs w:val="28"/>
        </w:rPr>
      </w:pPr>
      <w:r>
        <w:rPr>
          <w:rFonts w:hint="eastAsia" w:ascii="宋体" w:hAnsi="宋体"/>
          <w:b/>
          <w:color w:val="000000"/>
          <w:sz w:val="28"/>
          <w:szCs w:val="28"/>
        </w:rPr>
        <w:t>（四）推进异地就医工作质的提升。</w:t>
      </w:r>
      <w:r>
        <w:rPr>
          <w:rFonts w:hint="eastAsia" w:ascii="宋体" w:hAnsi="宋体"/>
          <w:color w:val="000000"/>
          <w:sz w:val="28"/>
          <w:szCs w:val="28"/>
        </w:rPr>
        <w:t>过去五年，依托全国联网异地结算平台，我区逐步实现异地住院刷卡直接结算，无需持票据和相关材料往返医保局报销，大大方便了异地人员看病结算的过程。同时，我局还在异地备案服务上不断进行优化，精简备案手续和流程，由原来“只跑一次”的填表备案提升到了“一次不跑”的电话备案、邮箱备案，为长期居外和异地急诊的参保人提供了极大便利。截至2020年底，累计备案人数已超过一千人，累计报销医疗费用超过1000万元。</w:t>
      </w:r>
    </w:p>
    <w:p>
      <w:pPr>
        <w:spacing w:line="540" w:lineRule="exact"/>
        <w:ind w:firstLine="560" w:firstLineChars="200"/>
        <w:jc w:val="left"/>
        <w:rPr>
          <w:rFonts w:ascii="宋体" w:hAnsi="宋体"/>
          <w:color w:val="000000"/>
          <w:sz w:val="28"/>
          <w:szCs w:val="28"/>
        </w:rPr>
      </w:pPr>
      <w:r>
        <w:rPr>
          <w:rFonts w:hint="eastAsia" w:ascii="宋体" w:hAnsi="宋体"/>
          <w:color w:val="000000"/>
          <w:sz w:val="28"/>
          <w:szCs w:val="28"/>
        </w:rPr>
        <w:t>下一步工作计划</w:t>
      </w:r>
    </w:p>
    <w:p>
      <w:pPr>
        <w:spacing w:line="540" w:lineRule="exact"/>
        <w:ind w:firstLine="560" w:firstLineChars="200"/>
        <w:jc w:val="left"/>
        <w:rPr>
          <w:rFonts w:ascii="宋体" w:hAnsi="宋体"/>
          <w:color w:val="000000"/>
          <w:sz w:val="28"/>
          <w:szCs w:val="28"/>
        </w:rPr>
      </w:pPr>
      <w:r>
        <w:rPr>
          <w:rFonts w:hint="eastAsia" w:ascii="宋体" w:hAnsi="宋体"/>
          <w:color w:val="000000"/>
          <w:sz w:val="28"/>
          <w:szCs w:val="28"/>
        </w:rPr>
        <w:t>（一）深入推进城乡居民基本医疗保险改革，着力落实城乡居民普通门诊统筹政策</w:t>
      </w:r>
    </w:p>
    <w:p>
      <w:pPr>
        <w:spacing w:line="540" w:lineRule="exact"/>
        <w:ind w:firstLine="560" w:firstLineChars="200"/>
        <w:jc w:val="left"/>
        <w:rPr>
          <w:rFonts w:ascii="宋体" w:hAnsi="宋体"/>
          <w:color w:val="000000"/>
          <w:sz w:val="28"/>
          <w:szCs w:val="28"/>
        </w:rPr>
      </w:pPr>
      <w:r>
        <w:rPr>
          <w:rFonts w:hint="eastAsia" w:ascii="宋体" w:hAnsi="宋体"/>
          <w:color w:val="000000"/>
          <w:sz w:val="28"/>
          <w:szCs w:val="28"/>
        </w:rPr>
        <w:t>认真落实市委市政府下发的关于居民普通门诊统筹的相关文件，确保城乡居民普通门诊统筹待遇的落实，加大政策的宣传力度，进一步增强和巩固居民医保的参保率。做好城乡居民普通门诊统筹政策的实施、监督和管理。</w:t>
      </w:r>
    </w:p>
    <w:p>
      <w:pPr>
        <w:spacing w:line="540" w:lineRule="exact"/>
        <w:ind w:firstLine="560" w:firstLineChars="200"/>
        <w:jc w:val="left"/>
        <w:rPr>
          <w:rFonts w:ascii="宋体" w:hAnsi="宋体"/>
          <w:color w:val="000000"/>
          <w:sz w:val="28"/>
          <w:szCs w:val="28"/>
        </w:rPr>
      </w:pPr>
      <w:r>
        <w:rPr>
          <w:rFonts w:hint="eastAsia" w:ascii="宋体" w:hAnsi="宋体"/>
          <w:color w:val="000000"/>
          <w:sz w:val="28"/>
          <w:szCs w:val="28"/>
        </w:rPr>
        <w:t>认真做好困难企业的年度审核工作；做好机关事业单位、正常单位、灵活就业人员基本医疗保险、大病医疗保险和机关事业单位单位补充医疗保险的基金征缴工作。</w:t>
      </w:r>
    </w:p>
    <w:p>
      <w:pPr>
        <w:spacing w:line="540" w:lineRule="exact"/>
        <w:ind w:firstLine="560" w:firstLineChars="200"/>
        <w:jc w:val="left"/>
        <w:rPr>
          <w:rFonts w:ascii="宋体" w:hAnsi="宋体"/>
          <w:color w:val="000000"/>
          <w:sz w:val="28"/>
          <w:szCs w:val="28"/>
        </w:rPr>
      </w:pPr>
      <w:r>
        <w:rPr>
          <w:rFonts w:hint="eastAsia" w:ascii="宋体" w:hAnsi="宋体"/>
          <w:color w:val="000000"/>
          <w:sz w:val="28"/>
          <w:szCs w:val="28"/>
        </w:rPr>
        <w:t>切实保障参保人员的住院医疗保障待遇、门诊统筹待遇、门诊特殊慢性病待遇。</w:t>
      </w:r>
    </w:p>
    <w:p>
      <w:pPr>
        <w:spacing w:line="540" w:lineRule="exact"/>
        <w:ind w:firstLine="560" w:firstLineChars="200"/>
        <w:jc w:val="left"/>
        <w:rPr>
          <w:rFonts w:ascii="宋体" w:hAnsi="宋体"/>
          <w:color w:val="000000"/>
          <w:sz w:val="28"/>
          <w:szCs w:val="28"/>
        </w:rPr>
      </w:pPr>
      <w:r>
        <w:rPr>
          <w:rFonts w:hint="eastAsia" w:ascii="宋体" w:hAnsi="宋体"/>
          <w:color w:val="000000"/>
          <w:sz w:val="28"/>
          <w:szCs w:val="28"/>
        </w:rPr>
        <w:t>配合上级业务部门，探索建立长期护理保险制度，做好护理保险需求摸排、情况调查、经办复核、服务跟踪等工作。</w:t>
      </w:r>
    </w:p>
    <w:p>
      <w:pPr>
        <w:ind w:firstLine="562" w:firstLineChars="200"/>
        <w:rPr>
          <w:rFonts w:ascii="宋体" w:hAnsi="宋体"/>
          <w:b/>
          <w:color w:val="000000"/>
          <w:sz w:val="28"/>
          <w:szCs w:val="28"/>
        </w:rPr>
      </w:pPr>
      <w:r>
        <w:rPr>
          <w:rFonts w:hint="eastAsia" w:ascii="宋体" w:hAnsi="宋体"/>
          <w:b/>
          <w:color w:val="000000"/>
          <w:sz w:val="28"/>
          <w:szCs w:val="28"/>
        </w:rPr>
        <w:t>（二）进一步配合做好退役军人医保衔接工作</w:t>
      </w:r>
    </w:p>
    <w:p>
      <w:pPr>
        <w:spacing w:line="540" w:lineRule="exact"/>
        <w:ind w:firstLine="560" w:firstLineChars="200"/>
        <w:jc w:val="left"/>
        <w:rPr>
          <w:rFonts w:ascii="宋体" w:hAnsi="宋体"/>
          <w:color w:val="000000"/>
          <w:sz w:val="28"/>
          <w:szCs w:val="28"/>
        </w:rPr>
      </w:pPr>
      <w:r>
        <w:rPr>
          <w:rFonts w:hint="eastAsia" w:ascii="宋体" w:hAnsi="宋体"/>
          <w:color w:val="000000"/>
          <w:sz w:val="28"/>
          <w:szCs w:val="28"/>
        </w:rPr>
        <w:t>继续做好与退役军人事务局政策和信息方面的对接工作，正确引导退役军人按照流程办理医保衔接，做好对相关政策的宣传和解释工作，保证退役军人的医保关系正常接续，待遇正常享受。</w:t>
      </w:r>
    </w:p>
    <w:p>
      <w:pPr>
        <w:ind w:firstLine="562" w:firstLineChars="200"/>
        <w:rPr>
          <w:rFonts w:ascii="宋体" w:hAnsi="宋体"/>
          <w:b/>
          <w:color w:val="000000"/>
          <w:sz w:val="28"/>
          <w:szCs w:val="28"/>
        </w:rPr>
      </w:pPr>
      <w:r>
        <w:rPr>
          <w:rFonts w:hint="eastAsia" w:ascii="宋体" w:hAnsi="宋体"/>
          <w:b/>
          <w:color w:val="000000"/>
          <w:sz w:val="28"/>
          <w:szCs w:val="28"/>
        </w:rPr>
        <w:t>（三）加强窗口经办和作风建设工作</w:t>
      </w:r>
    </w:p>
    <w:p>
      <w:pPr>
        <w:spacing w:line="540" w:lineRule="exact"/>
        <w:ind w:firstLine="560" w:firstLineChars="200"/>
        <w:jc w:val="left"/>
        <w:rPr>
          <w:rFonts w:ascii="宋体" w:hAnsi="宋体"/>
          <w:color w:val="000000"/>
          <w:sz w:val="28"/>
          <w:szCs w:val="28"/>
        </w:rPr>
      </w:pPr>
      <w:r>
        <w:rPr>
          <w:rFonts w:hint="eastAsia" w:ascii="宋体" w:hAnsi="宋体"/>
          <w:color w:val="000000"/>
          <w:sz w:val="28"/>
          <w:szCs w:val="28"/>
        </w:rPr>
        <w:t>持续强化医保窗口作风建设，强化医保经办队伍建设，做好各街道各社区医保业务的考核工作。完善医保业务、财务、统计、信息、档案的相关制度措施建设，继续完善和实施行之有效、相互监督、层级控制、安全高效的内部业务流程。完善医保岗位和人员配置的内部控制，实现权责相适应，人员岗位匹配合理的管理模式。</w:t>
      </w:r>
    </w:p>
    <w:p>
      <w:pPr>
        <w:ind w:firstLine="562" w:firstLineChars="200"/>
        <w:rPr>
          <w:rFonts w:ascii="宋体" w:hAnsi="宋体"/>
          <w:b/>
          <w:color w:val="000000"/>
          <w:sz w:val="28"/>
          <w:szCs w:val="28"/>
        </w:rPr>
      </w:pPr>
      <w:r>
        <w:rPr>
          <w:rFonts w:hint="eastAsia" w:ascii="宋体" w:hAnsi="宋体"/>
          <w:b/>
          <w:color w:val="000000"/>
          <w:sz w:val="28"/>
          <w:szCs w:val="28"/>
        </w:rPr>
        <w:t>（四）继续深入开展主题教育</w:t>
      </w:r>
    </w:p>
    <w:p>
      <w:pPr>
        <w:spacing w:line="540" w:lineRule="exact"/>
        <w:ind w:firstLine="560" w:firstLineChars="200"/>
        <w:jc w:val="left"/>
        <w:rPr>
          <w:rFonts w:hint="eastAsia" w:ascii="宋体" w:hAnsi="宋体"/>
          <w:color w:val="000000"/>
          <w:sz w:val="28"/>
          <w:szCs w:val="28"/>
        </w:rPr>
      </w:pPr>
      <w:r>
        <w:rPr>
          <w:rFonts w:hint="eastAsia" w:ascii="宋体" w:hAnsi="宋体"/>
          <w:color w:val="000000"/>
          <w:sz w:val="28"/>
          <w:szCs w:val="28"/>
        </w:rPr>
        <w:t>通过主题教育，对照党章党规找差距，进行自我梳理自我批评，加强学习，切实提高自身素质，把“十九大”报告中提出的“加强社会保障体系建设。全面建成覆盖全民、城乡统筹、权责清晰、保障适度、可持续的多层次社会保障体系”落到实处。</w:t>
      </w:r>
    </w:p>
    <w:p>
      <w:pPr>
        <w:spacing w:line="540" w:lineRule="exact"/>
        <w:ind w:firstLine="560" w:firstLineChars="200"/>
        <w:jc w:val="left"/>
        <w:rPr>
          <w:rFonts w:hint="eastAsia" w:ascii="宋体" w:hAnsi="宋体"/>
          <w:color w:val="000000"/>
          <w:sz w:val="28"/>
          <w:szCs w:val="28"/>
        </w:rPr>
      </w:pPr>
    </w:p>
    <w:p>
      <w:pPr>
        <w:spacing w:line="540" w:lineRule="exact"/>
        <w:ind w:firstLine="560" w:firstLineChars="200"/>
        <w:rPr>
          <w:rFonts w:hint="eastAsia" w:ascii="黑体" w:eastAsia="黑体"/>
          <w:sz w:val="28"/>
          <w:szCs w:val="28"/>
        </w:rPr>
      </w:pPr>
      <w:r>
        <w:rPr>
          <w:rFonts w:hint="eastAsia" w:ascii="黑体" w:eastAsia="黑体"/>
          <w:sz w:val="28"/>
          <w:szCs w:val="28"/>
        </w:rPr>
        <w:t>三、部门基本情况</w:t>
      </w:r>
    </w:p>
    <w:p>
      <w:pPr>
        <w:spacing w:line="540" w:lineRule="exact"/>
        <w:ind w:firstLine="560" w:firstLineChars="200"/>
        <w:jc w:val="left"/>
        <w:rPr>
          <w:rFonts w:hint="eastAsia" w:ascii="宋体" w:hAnsi="宋体"/>
          <w:color w:val="000000"/>
          <w:sz w:val="28"/>
          <w:szCs w:val="28"/>
          <w:lang w:eastAsia="zh-CN"/>
        </w:rPr>
      </w:pPr>
      <w:r>
        <w:rPr>
          <w:rFonts w:hint="eastAsia" w:ascii="宋体" w:hAnsi="宋体"/>
          <w:color w:val="000000"/>
          <w:sz w:val="28"/>
          <w:szCs w:val="28"/>
        </w:rPr>
        <w:t>西湖区医疗保障局共有预算单位1个，包括（局）本级编制人数23人，其中：全额拨款行政编制人数5人；全额拨款事业编制18人。实有人数2021年底在职行政编制人数4人，事业编制15人；聘用人员16人</w:t>
      </w:r>
      <w:r>
        <w:rPr>
          <w:rFonts w:hint="eastAsia" w:ascii="宋体" w:hAnsi="宋体"/>
          <w:color w:val="000000"/>
          <w:sz w:val="28"/>
          <w:szCs w:val="28"/>
          <w:lang w:eastAsia="zh-CN"/>
        </w:rPr>
        <w:t>。</w:t>
      </w:r>
    </w:p>
    <w:p>
      <w:pPr>
        <w:spacing w:line="540" w:lineRule="exact"/>
        <w:ind w:firstLine="560" w:firstLineChars="200"/>
        <w:jc w:val="left"/>
        <w:rPr>
          <w:rFonts w:hint="eastAsia" w:ascii="宋体" w:hAnsi="宋体"/>
          <w:color w:val="000000"/>
          <w:sz w:val="28"/>
          <w:szCs w:val="28"/>
          <w:lang w:eastAsia="zh-CN"/>
        </w:rPr>
      </w:pPr>
    </w:p>
    <w:p>
      <w:pPr>
        <w:numPr>
          <w:ilvl w:val="0"/>
          <w:numId w:val="2"/>
        </w:numPr>
        <w:spacing w:line="540" w:lineRule="exact"/>
        <w:jc w:val="center"/>
        <w:rPr>
          <w:rFonts w:hint="eastAsia" w:ascii="方正小标宋简体" w:eastAsia="方正小标宋简体"/>
          <w:b/>
          <w:bCs/>
          <w:sz w:val="30"/>
          <w:szCs w:val="30"/>
        </w:rPr>
      </w:pPr>
      <w:r>
        <w:rPr>
          <w:rFonts w:hint="eastAsia" w:ascii="方正小标宋简体" w:eastAsia="方正小标宋简体"/>
          <w:b/>
          <w:bCs/>
          <w:sz w:val="30"/>
          <w:szCs w:val="30"/>
        </w:rPr>
        <w:t xml:space="preserve"> </w:t>
      </w:r>
      <w:r>
        <w:rPr>
          <w:rFonts w:hint="eastAsia" w:ascii="方正小标宋简体" w:hAnsi="Times New Roman" w:eastAsia="方正小标宋简体" w:cs="Times New Roman"/>
          <w:b/>
          <w:bCs/>
          <w:sz w:val="30"/>
          <w:szCs w:val="30"/>
        </w:rPr>
        <w:t>南昌市西湖区医疗保障</w:t>
      </w:r>
      <w:r>
        <w:rPr>
          <w:rFonts w:hint="eastAsia" w:ascii="方正小标宋简体" w:eastAsia="方正小标宋简体"/>
          <w:b/>
          <w:bCs/>
          <w:sz w:val="30"/>
          <w:szCs w:val="30"/>
        </w:rPr>
        <w:t>2021年部门预算情况说明</w:t>
      </w:r>
    </w:p>
    <w:p>
      <w:pPr>
        <w:numPr>
          <w:ilvl w:val="0"/>
          <w:numId w:val="3"/>
        </w:numPr>
        <w:spacing w:line="540" w:lineRule="exact"/>
        <w:ind w:firstLine="562" w:firstLineChars="200"/>
        <w:rPr>
          <w:rFonts w:hint="eastAsia" w:ascii="黑体" w:eastAsia="黑体"/>
          <w:b/>
          <w:bCs/>
          <w:sz w:val="28"/>
          <w:szCs w:val="28"/>
        </w:rPr>
      </w:pPr>
      <w:r>
        <w:rPr>
          <w:rFonts w:hint="eastAsia" w:ascii="黑体" w:eastAsia="黑体"/>
          <w:b/>
          <w:bCs/>
          <w:sz w:val="28"/>
          <w:szCs w:val="28"/>
        </w:rPr>
        <w:t>部门预算收支情况说明</w:t>
      </w:r>
    </w:p>
    <w:p>
      <w:pPr>
        <w:spacing w:line="540" w:lineRule="exact"/>
        <w:ind w:firstLine="562" w:firstLineChars="200"/>
        <w:rPr>
          <w:rFonts w:hint="eastAsia" w:ascii="仿宋_GB2312" w:eastAsia="仿宋_GB2312"/>
          <w:b/>
          <w:bCs/>
          <w:sz w:val="28"/>
          <w:szCs w:val="28"/>
        </w:rPr>
      </w:pPr>
      <w:r>
        <w:rPr>
          <w:rFonts w:hint="eastAsia" w:ascii="楷体_GB2312" w:eastAsia="楷体_GB2312"/>
          <w:b/>
          <w:bCs/>
          <w:sz w:val="28"/>
          <w:szCs w:val="28"/>
        </w:rPr>
        <w:t>（一）</w:t>
      </w:r>
      <w:r>
        <w:rPr>
          <w:rFonts w:hint="eastAsia" w:ascii="仿宋_GB2312" w:eastAsia="仿宋_GB2312"/>
          <w:b/>
          <w:bCs/>
          <w:sz w:val="28"/>
          <w:szCs w:val="28"/>
        </w:rPr>
        <w:t>收入预算情况</w:t>
      </w:r>
    </w:p>
    <w:p>
      <w:pPr>
        <w:ind w:firstLine="630"/>
        <w:jc w:val="left"/>
        <w:rPr>
          <w:rFonts w:hint="eastAsia" w:ascii="仿宋" w:hAnsi="仿宋" w:eastAsia="仿宋"/>
          <w:color w:val="000000"/>
          <w:sz w:val="30"/>
          <w:szCs w:val="30"/>
        </w:rPr>
      </w:pPr>
      <w:r>
        <w:rPr>
          <w:rFonts w:hint="eastAsia" w:ascii="宋体" w:hAnsi="宋体"/>
          <w:color w:val="000000"/>
          <w:sz w:val="28"/>
          <w:szCs w:val="28"/>
        </w:rPr>
        <w:t>2021年收入预算</w:t>
      </w:r>
      <w:r>
        <w:rPr>
          <w:rFonts w:hint="eastAsia" w:ascii="宋体" w:hAnsi="宋体"/>
          <w:color w:val="000000"/>
          <w:sz w:val="28"/>
          <w:szCs w:val="28"/>
          <w:lang w:eastAsia="zh-CN"/>
        </w:rPr>
        <w:t>总额</w:t>
      </w:r>
      <w:r>
        <w:rPr>
          <w:rFonts w:hint="eastAsia" w:ascii="宋体" w:hAnsi="宋体"/>
          <w:color w:val="000000"/>
          <w:sz w:val="28"/>
          <w:szCs w:val="28"/>
        </w:rPr>
        <w:t>335.24万元，比上年预算安排（减少）-106.44万元，（下降）-31.75 %。其中：财政拨款335.24万元，（减少）-102.27万元，（下降）-30.51 %，占收入预算的100 %；上年结转0万元，包括财政拨款结余0万元。</w:t>
      </w:r>
      <w:r>
        <w:rPr>
          <w:rFonts w:hint="eastAsia" w:ascii="宋体" w:hAnsi="宋体"/>
          <w:color w:val="000000"/>
          <w:sz w:val="28"/>
          <w:szCs w:val="28"/>
          <w:lang w:eastAsia="zh-CN"/>
        </w:rPr>
        <w:t>主要原因：本年预算不含政府性奖励、项目预算减少（厉行节约，严格落实“过紧日子”要求）。</w:t>
      </w:r>
    </w:p>
    <w:p>
      <w:pPr>
        <w:spacing w:line="520" w:lineRule="exact"/>
        <w:ind w:firstLine="980" w:firstLineChars="350"/>
        <w:rPr>
          <w:rFonts w:hint="eastAsia" w:ascii="宋体" w:hAnsi="宋体"/>
          <w:color w:val="000000"/>
          <w:sz w:val="28"/>
          <w:szCs w:val="28"/>
          <w:lang w:eastAsia="zh-CN"/>
        </w:rPr>
      </w:pPr>
    </w:p>
    <w:p>
      <w:pPr>
        <w:spacing w:line="540" w:lineRule="exact"/>
        <w:ind w:firstLine="562" w:firstLineChars="200"/>
        <w:rPr>
          <w:rFonts w:hint="eastAsia" w:ascii="仿宋_GB2312" w:eastAsia="仿宋_GB2312"/>
          <w:b/>
          <w:bCs w:val="0"/>
          <w:sz w:val="28"/>
          <w:szCs w:val="28"/>
        </w:rPr>
      </w:pPr>
      <w:r>
        <w:rPr>
          <w:rFonts w:hint="eastAsia" w:ascii="楷体_GB2312" w:eastAsia="楷体_GB2312"/>
          <w:b/>
          <w:bCs w:val="0"/>
          <w:sz w:val="28"/>
          <w:szCs w:val="28"/>
        </w:rPr>
        <w:t>（二）</w:t>
      </w:r>
      <w:r>
        <w:rPr>
          <w:rFonts w:hint="eastAsia" w:ascii="仿宋_GB2312" w:eastAsia="仿宋_GB2312"/>
          <w:b/>
          <w:bCs w:val="0"/>
          <w:sz w:val="28"/>
          <w:szCs w:val="28"/>
        </w:rPr>
        <w:t>支出预算情况</w:t>
      </w:r>
    </w:p>
    <w:p>
      <w:pPr>
        <w:ind w:firstLine="630"/>
        <w:jc w:val="left"/>
        <w:rPr>
          <w:rFonts w:hint="eastAsia" w:ascii="仿宋" w:hAnsi="仿宋" w:eastAsia="仿宋"/>
          <w:color w:val="000000"/>
          <w:sz w:val="30"/>
          <w:szCs w:val="30"/>
        </w:rPr>
      </w:pPr>
      <w:r>
        <w:rPr>
          <w:rFonts w:hint="eastAsia" w:ascii="宋体" w:hAnsi="宋体"/>
          <w:color w:val="000000"/>
          <w:sz w:val="28"/>
          <w:szCs w:val="28"/>
        </w:rPr>
        <w:t>2021年支出预算总额为335.24万元。</w:t>
      </w:r>
      <w:r>
        <w:rPr>
          <w:rFonts w:hint="eastAsia" w:ascii="宋体" w:hAnsi="宋体"/>
          <w:color w:val="000000"/>
          <w:sz w:val="28"/>
          <w:szCs w:val="28"/>
          <w:lang w:eastAsia="zh-CN"/>
        </w:rPr>
        <w:t>（</w:t>
      </w:r>
      <w:r>
        <w:rPr>
          <w:rFonts w:hint="eastAsia" w:ascii="宋体" w:hAnsi="宋体"/>
          <w:color w:val="000000"/>
          <w:sz w:val="28"/>
          <w:szCs w:val="28"/>
        </w:rPr>
        <w:t>其中：基本支出235.02万元、项目支出100.224万元</w:t>
      </w:r>
      <w:r>
        <w:rPr>
          <w:rFonts w:hint="eastAsia" w:ascii="宋体" w:hAnsi="宋体"/>
          <w:color w:val="000000"/>
          <w:sz w:val="28"/>
          <w:szCs w:val="28"/>
          <w:lang w:eastAsia="zh-CN"/>
        </w:rPr>
        <w:t>）</w:t>
      </w:r>
      <w:r>
        <w:rPr>
          <w:rFonts w:hint="eastAsia" w:ascii="宋体" w:hAnsi="宋体"/>
          <w:color w:val="000000"/>
          <w:sz w:val="28"/>
          <w:szCs w:val="28"/>
        </w:rPr>
        <w:t>。比上年预算（减少）-106.44万元，（下降）-31.75 %。</w:t>
      </w:r>
      <w:r>
        <w:rPr>
          <w:rFonts w:hint="eastAsia" w:ascii="宋体" w:hAnsi="宋体"/>
          <w:color w:val="000000"/>
          <w:sz w:val="28"/>
          <w:szCs w:val="28"/>
          <w:lang w:eastAsia="zh-CN"/>
        </w:rPr>
        <w:t>主要原因：本年预算支出不含政府性奖励、项目预算支出减少（厉行节约，严格落实“过紧日子”要求）。</w:t>
      </w:r>
    </w:p>
    <w:p>
      <w:pPr>
        <w:spacing w:line="520" w:lineRule="exact"/>
        <w:ind w:firstLine="980" w:firstLineChars="350"/>
        <w:rPr>
          <w:rFonts w:hint="eastAsia" w:ascii="宋体" w:hAnsi="宋体"/>
          <w:color w:val="000000"/>
          <w:sz w:val="28"/>
          <w:szCs w:val="28"/>
          <w:lang w:eastAsia="zh-CN"/>
        </w:rPr>
      </w:pPr>
    </w:p>
    <w:p>
      <w:pPr>
        <w:spacing w:line="520" w:lineRule="exact"/>
        <w:ind w:firstLine="560" w:firstLineChars="200"/>
        <w:rPr>
          <w:rFonts w:hint="eastAsia" w:ascii="宋体" w:hAnsi="宋体"/>
          <w:color w:val="000000"/>
          <w:sz w:val="28"/>
          <w:szCs w:val="28"/>
        </w:rPr>
      </w:pPr>
    </w:p>
    <w:p>
      <w:pPr>
        <w:spacing w:line="520" w:lineRule="exact"/>
        <w:ind w:firstLine="840" w:firstLineChars="350"/>
        <w:rPr>
          <w:rFonts w:hint="eastAsia" w:ascii="宋体" w:hAnsi="宋体"/>
          <w:b w:val="0"/>
          <w:bCs/>
          <w:color w:val="000000"/>
          <w:sz w:val="24"/>
          <w:szCs w:val="24"/>
        </w:rPr>
      </w:pPr>
      <w:r>
        <w:rPr>
          <w:rFonts w:hint="eastAsia" w:ascii="宋体" w:hAnsi="宋体"/>
          <w:b w:val="0"/>
          <w:bCs/>
          <w:color w:val="000000"/>
          <w:sz w:val="24"/>
          <w:szCs w:val="24"/>
        </w:rPr>
        <w:t>一、按支出项目类别划分：</w:t>
      </w:r>
    </w:p>
    <w:p>
      <w:pPr>
        <w:spacing w:line="540" w:lineRule="exact"/>
        <w:ind w:firstLine="560" w:firstLineChars="200"/>
        <w:rPr>
          <w:rFonts w:hint="eastAsia" w:ascii="宋体" w:hAnsi="宋体"/>
          <w:color w:val="000000"/>
          <w:sz w:val="28"/>
          <w:szCs w:val="28"/>
        </w:rPr>
      </w:pPr>
      <w:r>
        <w:rPr>
          <w:rFonts w:hint="eastAsia" w:ascii="宋体" w:hAnsi="宋体"/>
          <w:color w:val="000000"/>
          <w:sz w:val="28"/>
          <w:szCs w:val="28"/>
        </w:rPr>
        <w:t>1、基本支出235.02 万元，占支出预算总额的70.11 % ,（ 包括工资福利支出173.98万元、商品和服务支出60.97万元、对个人和家庭的补助0.072 万元、其他资本性支出0万元。）</w:t>
      </w:r>
    </w:p>
    <w:p>
      <w:pPr>
        <w:spacing w:line="540" w:lineRule="exact"/>
        <w:ind w:firstLine="560" w:firstLineChars="200"/>
        <w:rPr>
          <w:rFonts w:hint="eastAsia" w:ascii="宋体" w:hAnsi="宋体"/>
          <w:color w:val="000000"/>
          <w:sz w:val="28"/>
          <w:szCs w:val="28"/>
        </w:rPr>
      </w:pPr>
      <w:r>
        <w:rPr>
          <w:rFonts w:hint="eastAsia" w:ascii="宋体" w:hAnsi="宋体"/>
          <w:color w:val="000000"/>
          <w:sz w:val="28"/>
          <w:szCs w:val="28"/>
        </w:rPr>
        <w:t xml:space="preserve">2、项目支出100.224万元，占支出预算总额的29.90 % ，（包括工资福利支出8万元、商品和服务支出92.224万元、对个人和家庭的补助0 万元、对企事业单位的补贴0万元）。    </w:t>
      </w:r>
    </w:p>
    <w:p>
      <w:pPr>
        <w:spacing w:line="520" w:lineRule="exact"/>
        <w:ind w:firstLine="980" w:firstLineChars="350"/>
        <w:rPr>
          <w:rFonts w:hint="eastAsia" w:ascii="宋体" w:hAnsi="宋体"/>
          <w:b w:val="0"/>
          <w:bCs/>
          <w:color w:val="000000"/>
          <w:sz w:val="28"/>
          <w:szCs w:val="28"/>
        </w:rPr>
      </w:pPr>
      <w:r>
        <w:rPr>
          <w:rFonts w:hint="eastAsia" w:ascii="宋体" w:hAnsi="宋体"/>
          <w:b w:val="0"/>
          <w:bCs/>
          <w:color w:val="000000"/>
          <w:sz w:val="28"/>
          <w:szCs w:val="28"/>
        </w:rPr>
        <w:t>二、按支出功能科目划分：</w:t>
      </w:r>
    </w:p>
    <w:p>
      <w:pPr>
        <w:spacing w:line="540" w:lineRule="exact"/>
        <w:ind w:firstLine="560" w:firstLineChars="200"/>
        <w:rPr>
          <w:rFonts w:hint="eastAsia" w:ascii="宋体" w:hAnsi="宋体"/>
          <w:color w:val="000000"/>
          <w:sz w:val="28"/>
          <w:szCs w:val="28"/>
        </w:rPr>
      </w:pPr>
      <w:r>
        <w:rPr>
          <w:rFonts w:hint="eastAsia" w:ascii="宋体" w:hAnsi="宋体"/>
          <w:color w:val="000000"/>
          <w:sz w:val="28"/>
          <w:szCs w:val="28"/>
        </w:rPr>
        <w:t xml:space="preserve">1、社会保障和就业支出-行政事业单位养老支出-机关事业单位基本养老保险费支出：20.02万元，占支出预算总额的5.97%；      </w:t>
      </w:r>
    </w:p>
    <w:p>
      <w:pPr>
        <w:spacing w:line="540" w:lineRule="exact"/>
        <w:ind w:firstLine="560" w:firstLineChars="200"/>
        <w:rPr>
          <w:rFonts w:hint="eastAsia" w:ascii="宋体" w:hAnsi="宋体"/>
          <w:color w:val="000000"/>
          <w:sz w:val="28"/>
          <w:szCs w:val="28"/>
        </w:rPr>
      </w:pPr>
      <w:r>
        <w:rPr>
          <w:rFonts w:hint="eastAsia" w:ascii="宋体" w:hAnsi="宋体"/>
          <w:color w:val="000000"/>
          <w:sz w:val="28"/>
          <w:szCs w:val="28"/>
        </w:rPr>
        <w:t>2、卫生健康支出-医疗保障管理事务：315.22万元，占支出预算总额的94.03%（其中：行政运行50.85万元，占支出预算总额的15.17%；一般行政管理事务100.224万元，占支出预算总额的29.90%，其他保障管理事务支出164.16万元，占支出预算总额的48.97%。）</w:t>
      </w:r>
    </w:p>
    <w:p>
      <w:pPr>
        <w:spacing w:line="520" w:lineRule="exact"/>
        <w:ind w:firstLine="980" w:firstLineChars="350"/>
        <w:rPr>
          <w:rFonts w:ascii="宋体" w:hAnsi="宋体"/>
          <w:b w:val="0"/>
          <w:bCs/>
          <w:color w:val="000000"/>
          <w:sz w:val="28"/>
          <w:szCs w:val="28"/>
        </w:rPr>
      </w:pPr>
      <w:r>
        <w:rPr>
          <w:rFonts w:hint="eastAsia" w:ascii="宋体" w:hAnsi="宋体"/>
          <w:b w:val="0"/>
          <w:bCs/>
          <w:color w:val="000000"/>
          <w:sz w:val="28"/>
          <w:szCs w:val="28"/>
        </w:rPr>
        <w:t>三、按支出经济分类划分：</w:t>
      </w:r>
    </w:p>
    <w:p>
      <w:pPr>
        <w:spacing w:line="540" w:lineRule="exact"/>
        <w:ind w:firstLine="560" w:firstLineChars="200"/>
        <w:rPr>
          <w:rFonts w:hint="eastAsia" w:ascii="宋体" w:hAnsi="宋体"/>
          <w:color w:val="000000"/>
          <w:sz w:val="28"/>
          <w:szCs w:val="28"/>
        </w:rPr>
      </w:pPr>
      <w:r>
        <w:rPr>
          <w:rFonts w:hint="eastAsia" w:ascii="宋体" w:hAnsi="宋体"/>
          <w:color w:val="000000"/>
          <w:sz w:val="28"/>
          <w:szCs w:val="28"/>
        </w:rPr>
        <w:t>1、基本支出：235.02万元，占支出预算总额的70.11% ；包括:</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（1）工资福利支出：173.98万元，占支出预算总额的51.90% ；（其中：基本工资67.85万元；津贴补贴10.93万元；绩效工资42.59万元；机关事业单位基本养老保险缴费20.02万元；职工基本医疗保险缴费8.13万元；公务员医疗补助缴费8.76万元；其他社会保障缴费0.98万元；住房公积金14.72万元；）</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（2）商品和服务支出：60.97万元，占支出预算总额的18.19%；（其中：办公费：12.55万元；其他交通费用：2.82万元；其他商品和服务支出：45.6）</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（3）对个人和家庭补助支出：0.072万元、占支出预算总额的0.02%；</w:t>
      </w:r>
    </w:p>
    <w:p>
      <w:pPr>
        <w:spacing w:line="540" w:lineRule="exact"/>
        <w:ind w:firstLine="560" w:firstLineChars="200"/>
        <w:rPr>
          <w:rFonts w:hint="eastAsia" w:ascii="宋体" w:hAnsi="宋体"/>
          <w:color w:val="000000"/>
          <w:sz w:val="28"/>
          <w:szCs w:val="28"/>
        </w:rPr>
      </w:pPr>
      <w:r>
        <w:rPr>
          <w:rFonts w:hint="eastAsia" w:ascii="宋体" w:hAnsi="宋体"/>
          <w:color w:val="000000"/>
          <w:sz w:val="28"/>
          <w:szCs w:val="28"/>
        </w:rPr>
        <w:t>2、项目支出：100.224万元，占支出预算总额的29.90% ；包括:</w:t>
      </w:r>
    </w:p>
    <w:p>
      <w:pPr>
        <w:spacing w:line="540" w:lineRule="exact"/>
        <w:ind w:firstLine="560" w:firstLineChars="200"/>
        <w:rPr>
          <w:rFonts w:hint="eastAsia" w:ascii="宋体" w:hAnsi="宋体"/>
          <w:color w:val="000000"/>
          <w:sz w:val="28"/>
          <w:szCs w:val="28"/>
        </w:rPr>
      </w:pPr>
      <w:r>
        <w:rPr>
          <w:rFonts w:hint="eastAsia" w:ascii="宋体" w:hAnsi="宋体"/>
          <w:color w:val="000000"/>
          <w:sz w:val="28"/>
          <w:szCs w:val="28"/>
        </w:rPr>
        <w:t xml:space="preserve"> （1）工资福利支出：8万元；占支出预算总额的2.39%(其中：伙食补助费：8万元；）</w:t>
      </w:r>
    </w:p>
    <w:p>
      <w:pPr>
        <w:spacing w:line="540" w:lineRule="exact"/>
        <w:ind w:firstLine="560" w:firstLineChars="200"/>
        <w:rPr>
          <w:rFonts w:hint="eastAsia" w:ascii="宋体" w:hAnsi="宋体"/>
          <w:color w:val="000000"/>
          <w:sz w:val="28"/>
          <w:szCs w:val="28"/>
        </w:rPr>
      </w:pPr>
      <w:r>
        <w:rPr>
          <w:rFonts w:hint="eastAsia" w:ascii="宋体" w:hAnsi="宋体"/>
          <w:color w:val="000000"/>
          <w:sz w:val="28"/>
          <w:szCs w:val="28"/>
        </w:rPr>
        <w:t>（2）商品和服务支出：92.224万元，占支出预算总额的27.51%(其中：印刷费：3万元；咨询费：2万元；邮电费10万元；维修（护）费2万元；劳务费：65.224万元；工会经费：10万元）。</w:t>
      </w:r>
    </w:p>
    <w:p>
      <w:pPr>
        <w:spacing w:line="540" w:lineRule="exact"/>
        <w:ind w:firstLine="560" w:firstLineChars="200"/>
        <w:rPr>
          <w:rFonts w:hint="eastAsia" w:ascii="宋体" w:hAnsi="宋体"/>
          <w:color w:val="000000"/>
          <w:sz w:val="28"/>
          <w:szCs w:val="28"/>
        </w:rPr>
      </w:pPr>
    </w:p>
    <w:p>
      <w:pPr>
        <w:spacing w:line="540" w:lineRule="exact"/>
        <w:ind w:firstLine="562" w:firstLineChars="200"/>
        <w:rPr>
          <w:rFonts w:hint="eastAsia" w:ascii="仿宋_GB2312" w:eastAsia="仿宋_GB2312"/>
          <w:b/>
          <w:bCs w:val="0"/>
          <w:sz w:val="28"/>
          <w:szCs w:val="28"/>
        </w:rPr>
      </w:pPr>
      <w:r>
        <w:rPr>
          <w:rFonts w:hint="eastAsia" w:ascii="楷体_GB2312" w:eastAsia="楷体_GB2312"/>
          <w:b/>
          <w:bCs w:val="0"/>
          <w:sz w:val="28"/>
          <w:szCs w:val="28"/>
        </w:rPr>
        <w:t>（三）</w:t>
      </w:r>
      <w:r>
        <w:rPr>
          <w:rFonts w:hint="eastAsia" w:ascii="仿宋_GB2312" w:eastAsia="仿宋_GB2312"/>
          <w:b/>
          <w:bCs w:val="0"/>
          <w:sz w:val="28"/>
          <w:szCs w:val="28"/>
        </w:rPr>
        <w:t>财政拨款支出情况</w:t>
      </w:r>
    </w:p>
    <w:p>
      <w:pPr>
        <w:spacing w:line="540" w:lineRule="exact"/>
        <w:ind w:firstLine="560" w:firstLineChars="200"/>
        <w:rPr>
          <w:rFonts w:hint="eastAsia" w:ascii="宋体" w:hAnsi="宋体"/>
          <w:color w:val="000000"/>
          <w:sz w:val="28"/>
          <w:szCs w:val="28"/>
        </w:rPr>
      </w:pPr>
      <w:r>
        <w:rPr>
          <w:rFonts w:hint="eastAsia" w:ascii="宋体" w:hAnsi="宋体"/>
          <w:color w:val="000000"/>
          <w:sz w:val="28"/>
          <w:szCs w:val="28"/>
        </w:rPr>
        <w:t xml:space="preserve"> 2021年区医疗保障局财政拨款支出预算335.24万元，占支出预算总额的100 % 。</w:t>
      </w:r>
    </w:p>
    <w:p>
      <w:pPr>
        <w:spacing w:line="540" w:lineRule="exact"/>
        <w:ind w:firstLine="560" w:firstLineChars="200"/>
        <w:rPr>
          <w:rFonts w:hint="eastAsia" w:ascii="宋体" w:hAnsi="宋体"/>
          <w:color w:val="000000"/>
          <w:sz w:val="28"/>
          <w:szCs w:val="28"/>
        </w:rPr>
      </w:pPr>
      <w:r>
        <w:rPr>
          <w:rFonts w:hint="eastAsia" w:ascii="宋体" w:hAnsi="宋体"/>
          <w:color w:val="000000"/>
          <w:sz w:val="28"/>
          <w:szCs w:val="28"/>
        </w:rPr>
        <w:t>一、按支出项目类别划分：</w:t>
      </w:r>
    </w:p>
    <w:p>
      <w:pPr>
        <w:spacing w:line="540" w:lineRule="exact"/>
        <w:ind w:firstLine="560" w:firstLineChars="200"/>
        <w:rPr>
          <w:rFonts w:hint="eastAsia" w:ascii="宋体" w:hAnsi="宋体"/>
          <w:color w:val="000000"/>
          <w:sz w:val="28"/>
          <w:szCs w:val="28"/>
        </w:rPr>
      </w:pPr>
      <w:r>
        <w:rPr>
          <w:rFonts w:hint="eastAsia" w:ascii="宋体" w:hAnsi="宋体"/>
          <w:color w:val="000000"/>
          <w:sz w:val="28"/>
          <w:szCs w:val="28"/>
        </w:rPr>
        <w:t>1、基本支出235.02 万元，占支出预算总额的70.11 % ,（ 包括工资福利支出173.98万元、商品和服务支出60.97万元、对个人和家庭的补助0.072 万元、其他资本性支出0万元。）</w:t>
      </w:r>
    </w:p>
    <w:p>
      <w:pPr>
        <w:spacing w:line="540" w:lineRule="exact"/>
        <w:ind w:firstLine="560" w:firstLineChars="200"/>
        <w:rPr>
          <w:rFonts w:hint="eastAsia" w:ascii="宋体" w:hAnsi="宋体"/>
          <w:color w:val="000000"/>
          <w:sz w:val="28"/>
          <w:szCs w:val="28"/>
        </w:rPr>
      </w:pPr>
      <w:r>
        <w:rPr>
          <w:rFonts w:hint="eastAsia" w:ascii="宋体" w:hAnsi="宋体"/>
          <w:color w:val="000000"/>
          <w:sz w:val="28"/>
          <w:szCs w:val="28"/>
        </w:rPr>
        <w:t xml:space="preserve">2、项目支出100.224万元，占支出预算总额的29.90 % ，（包括工资福利支出8万元、商品和服务支出92.224万元、对个人和家庭的补助0 万元、对企事业单位的补贴0万元）。   </w:t>
      </w:r>
    </w:p>
    <w:p>
      <w:pPr>
        <w:spacing w:line="540" w:lineRule="exact"/>
        <w:ind w:firstLine="560" w:firstLineChars="200"/>
        <w:rPr>
          <w:rFonts w:hint="eastAsia" w:ascii="宋体" w:hAnsi="宋体"/>
          <w:color w:val="000000"/>
          <w:sz w:val="28"/>
          <w:szCs w:val="28"/>
        </w:rPr>
      </w:pPr>
      <w:r>
        <w:rPr>
          <w:rFonts w:hint="eastAsia" w:ascii="宋体" w:hAnsi="宋体"/>
          <w:color w:val="000000"/>
          <w:sz w:val="28"/>
          <w:szCs w:val="28"/>
        </w:rPr>
        <w:t>二、按支出功能科目划分：</w:t>
      </w:r>
    </w:p>
    <w:p>
      <w:pPr>
        <w:spacing w:line="540" w:lineRule="exact"/>
        <w:ind w:firstLine="560" w:firstLineChars="200"/>
        <w:rPr>
          <w:rFonts w:hint="eastAsia" w:ascii="宋体" w:hAnsi="宋体"/>
          <w:color w:val="000000"/>
          <w:sz w:val="28"/>
          <w:szCs w:val="28"/>
        </w:rPr>
      </w:pPr>
      <w:r>
        <w:rPr>
          <w:rFonts w:hint="eastAsia" w:ascii="宋体" w:hAnsi="宋体"/>
          <w:color w:val="000000"/>
          <w:sz w:val="28"/>
          <w:szCs w:val="28"/>
        </w:rPr>
        <w:t xml:space="preserve">1、社会保障和就业支出-行政事业单位养老支出-机关事业单位基本养老保险费支出：20.02万元，占支出预算总额的5.97%；      </w:t>
      </w:r>
    </w:p>
    <w:p>
      <w:pPr>
        <w:spacing w:line="540" w:lineRule="exact"/>
        <w:ind w:firstLine="560" w:firstLineChars="200"/>
        <w:rPr>
          <w:rFonts w:hint="eastAsia" w:ascii="宋体" w:hAnsi="宋体"/>
          <w:color w:val="000000"/>
          <w:sz w:val="28"/>
          <w:szCs w:val="28"/>
        </w:rPr>
      </w:pPr>
      <w:r>
        <w:rPr>
          <w:rFonts w:hint="eastAsia" w:ascii="宋体" w:hAnsi="宋体"/>
          <w:color w:val="000000"/>
          <w:sz w:val="28"/>
          <w:szCs w:val="28"/>
        </w:rPr>
        <w:t>2、卫生健康支出-医疗保障管理事务：315.22万元，占支出预算总额的94.03%（其中：行政运行50.85万元，占支出预算总额的15.17%；一般行政管理事务100.224万元，占支出预算总额的29.90%，其他保障管理事务支出164.16万元，占支出预算总额的48.97%。）</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三、按支出经济分类划分：</w:t>
      </w:r>
    </w:p>
    <w:p>
      <w:pPr>
        <w:spacing w:line="540" w:lineRule="exact"/>
        <w:ind w:firstLine="560" w:firstLineChars="200"/>
        <w:rPr>
          <w:rFonts w:hint="eastAsia" w:ascii="宋体" w:hAnsi="宋体"/>
          <w:color w:val="000000"/>
          <w:sz w:val="28"/>
          <w:szCs w:val="28"/>
        </w:rPr>
      </w:pPr>
      <w:r>
        <w:rPr>
          <w:rFonts w:hint="eastAsia" w:ascii="宋体" w:hAnsi="宋体"/>
          <w:color w:val="000000"/>
          <w:sz w:val="28"/>
          <w:szCs w:val="28"/>
        </w:rPr>
        <w:t>1、基本支出：235.02万元，占支出预算总额的70.11% ；包括:</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（1）工资福利支出：173.98万元，占支出预算总额的51.90% ；（其中：基本工资67.85万元；津贴补贴10.93万元；绩效工资42.59万元；机关事业单位基本养老保险缴费20.02万元；职工基本医疗保险缴费8.13万元；公务员医疗补助缴费8.76万元；其他社会保障缴费0.98万元；住房公积金14.72万元；）</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（2）商品和服务支出：60.97万元，占支出预算总额的18.19%；（其中：办公费：12.55万元；其他交通费用：2.82万元；其他商品和服务支出：45.6）</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（3）对个人和家庭补助支出：0.072万元、占支出预算总额的0.02%；</w:t>
      </w:r>
    </w:p>
    <w:p>
      <w:pPr>
        <w:spacing w:line="540" w:lineRule="exact"/>
        <w:ind w:firstLine="560" w:firstLineChars="200"/>
        <w:rPr>
          <w:rFonts w:hint="eastAsia" w:ascii="宋体" w:hAnsi="宋体"/>
          <w:color w:val="000000"/>
          <w:sz w:val="28"/>
          <w:szCs w:val="28"/>
        </w:rPr>
      </w:pPr>
      <w:r>
        <w:rPr>
          <w:rFonts w:hint="eastAsia" w:ascii="宋体" w:hAnsi="宋体"/>
          <w:color w:val="000000"/>
          <w:sz w:val="28"/>
          <w:szCs w:val="28"/>
        </w:rPr>
        <w:t>2、项目支出：100.224万元，占支出预算总额的29.90% ；包括:</w:t>
      </w:r>
    </w:p>
    <w:p>
      <w:pPr>
        <w:spacing w:line="540" w:lineRule="exact"/>
        <w:ind w:firstLine="560" w:firstLineChars="200"/>
        <w:rPr>
          <w:rFonts w:hint="eastAsia" w:ascii="宋体" w:hAnsi="宋体"/>
          <w:color w:val="000000"/>
          <w:sz w:val="28"/>
          <w:szCs w:val="28"/>
        </w:rPr>
      </w:pPr>
      <w:r>
        <w:rPr>
          <w:rFonts w:hint="eastAsia" w:ascii="宋体" w:hAnsi="宋体"/>
          <w:color w:val="000000"/>
          <w:sz w:val="28"/>
          <w:szCs w:val="28"/>
        </w:rPr>
        <w:t xml:space="preserve"> （1）工资福利支出：8万元；占支出预算总额的2.39%(其中：伙食补助费：8万元；）</w:t>
      </w:r>
    </w:p>
    <w:p>
      <w:pPr>
        <w:spacing w:line="540" w:lineRule="exact"/>
        <w:ind w:firstLine="560" w:firstLineChars="200"/>
        <w:rPr>
          <w:rFonts w:hint="eastAsia" w:ascii="宋体" w:hAnsi="宋体"/>
          <w:color w:val="000000"/>
          <w:sz w:val="28"/>
          <w:szCs w:val="28"/>
        </w:rPr>
      </w:pPr>
      <w:r>
        <w:rPr>
          <w:rFonts w:hint="eastAsia" w:ascii="宋体" w:hAnsi="宋体"/>
          <w:color w:val="000000"/>
          <w:sz w:val="28"/>
          <w:szCs w:val="28"/>
        </w:rPr>
        <w:t>（2）商品和服务支出：92.224万元，占支出预算总额的27.51%(其中：印刷费：3万元；咨询费：2万元；邮电费10万元；维修（护）费2万元；劳务费：65.224万元；工会经费：10万元）。</w:t>
      </w:r>
    </w:p>
    <w:p>
      <w:pPr>
        <w:spacing w:line="540" w:lineRule="exact"/>
        <w:ind w:firstLine="560" w:firstLineChars="200"/>
        <w:rPr>
          <w:rFonts w:hint="eastAsia" w:ascii="宋体" w:hAnsi="宋体"/>
          <w:color w:val="000000"/>
          <w:sz w:val="28"/>
          <w:szCs w:val="28"/>
        </w:rPr>
      </w:pPr>
    </w:p>
    <w:p>
      <w:pPr>
        <w:spacing w:line="540" w:lineRule="exact"/>
        <w:ind w:firstLine="562" w:firstLineChars="200"/>
        <w:rPr>
          <w:rFonts w:hint="eastAsia" w:ascii="仿宋_GB2312" w:eastAsia="仿宋_GB2312"/>
          <w:b/>
          <w:bCs w:val="0"/>
          <w:sz w:val="28"/>
          <w:szCs w:val="28"/>
        </w:rPr>
      </w:pPr>
      <w:r>
        <w:rPr>
          <w:rFonts w:hint="eastAsia" w:ascii="楷体_GB2312" w:eastAsia="楷体_GB2312"/>
          <w:b/>
          <w:bCs w:val="0"/>
          <w:sz w:val="28"/>
          <w:szCs w:val="28"/>
        </w:rPr>
        <w:t>（四）</w:t>
      </w:r>
      <w:r>
        <w:rPr>
          <w:rFonts w:hint="eastAsia" w:ascii="仿宋_GB2312" w:eastAsia="仿宋_GB2312"/>
          <w:b/>
          <w:bCs w:val="0"/>
          <w:sz w:val="28"/>
          <w:szCs w:val="28"/>
        </w:rPr>
        <w:t>政府性基金情况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本部门没有政府性基金预算</w:t>
      </w:r>
    </w:p>
    <w:p>
      <w:pPr>
        <w:spacing w:line="540" w:lineRule="exact"/>
        <w:ind w:firstLine="560" w:firstLineChars="200"/>
        <w:rPr>
          <w:rFonts w:hint="eastAsia" w:ascii="仿宋_GB2312" w:eastAsia="仿宋_GB2312"/>
          <w:sz w:val="28"/>
          <w:szCs w:val="28"/>
        </w:rPr>
      </w:pPr>
    </w:p>
    <w:p>
      <w:pPr>
        <w:spacing w:line="540" w:lineRule="exact"/>
        <w:ind w:firstLine="562" w:firstLineChars="200"/>
        <w:rPr>
          <w:rFonts w:hint="eastAsia" w:ascii="仿宋_GB2312" w:eastAsia="仿宋_GB2312"/>
          <w:b/>
          <w:bCs w:val="0"/>
          <w:sz w:val="28"/>
          <w:szCs w:val="28"/>
        </w:rPr>
      </w:pPr>
      <w:r>
        <w:rPr>
          <w:rFonts w:hint="eastAsia" w:ascii="楷体_GB2312" w:eastAsia="楷体_GB2312"/>
          <w:b/>
          <w:bCs w:val="0"/>
          <w:sz w:val="28"/>
          <w:szCs w:val="28"/>
        </w:rPr>
        <w:t>（五）</w:t>
      </w:r>
      <w:bookmarkStart w:id="0" w:name="OLE_LINK4"/>
      <w:r>
        <w:rPr>
          <w:rFonts w:hint="eastAsia" w:ascii="仿宋_GB2312" w:eastAsia="仿宋_GB2312"/>
          <w:b/>
          <w:bCs w:val="0"/>
          <w:sz w:val="28"/>
          <w:szCs w:val="28"/>
        </w:rPr>
        <w:t>机关运行经费</w:t>
      </w:r>
      <w:bookmarkEnd w:id="0"/>
      <w:r>
        <w:rPr>
          <w:rFonts w:hint="eastAsia" w:ascii="仿宋_GB2312" w:eastAsia="仿宋_GB2312"/>
          <w:b/>
          <w:bCs w:val="0"/>
          <w:sz w:val="28"/>
          <w:szCs w:val="28"/>
        </w:rPr>
        <w:t>等重要情况说明</w:t>
      </w:r>
    </w:p>
    <w:p>
      <w:pPr>
        <w:spacing w:line="540" w:lineRule="exact"/>
        <w:ind w:firstLine="640" w:firstLineChars="200"/>
        <w:rPr>
          <w:rFonts w:hint="eastAsia" w:ascii="仿宋_GB2312" w:eastAsia="仿宋_GB2312"/>
          <w:sz w:val="28"/>
          <w:szCs w:val="28"/>
          <w:lang w:eastAsia="zh-CN"/>
        </w:rPr>
      </w:pPr>
      <w:r>
        <w:rPr>
          <w:rStyle w:val="10"/>
          <w:rFonts w:hint="eastAsia" w:ascii="Adobe 仿宋 Std R" w:hAnsi="Adobe 仿宋 Std R" w:eastAsia="Adobe 仿宋 Std R"/>
          <w:color w:val="000000"/>
          <w:sz w:val="32"/>
          <w:szCs w:val="32"/>
        </w:rPr>
        <w:t>202</w:t>
      </w:r>
      <w:r>
        <w:rPr>
          <w:rStyle w:val="10"/>
          <w:rFonts w:hint="eastAsia" w:ascii="Adobe 仿宋 Std R" w:hAnsi="Adobe 仿宋 Std R" w:eastAsia="Adobe 仿宋 Std R"/>
          <w:color w:val="000000"/>
          <w:sz w:val="32"/>
          <w:szCs w:val="32"/>
          <w:lang w:val="en-US" w:eastAsia="zh-CN"/>
        </w:rPr>
        <w:t>1</w:t>
      </w:r>
      <w:r>
        <w:rPr>
          <w:rStyle w:val="10"/>
          <w:rFonts w:hint="eastAsia" w:ascii="Adobe 仿宋 Std R" w:hAnsi="Adobe 仿宋 Std R" w:eastAsia="Adobe 仿宋 Std R"/>
          <w:color w:val="000000"/>
          <w:sz w:val="32"/>
          <w:szCs w:val="32"/>
        </w:rPr>
        <w:t>年</w:t>
      </w:r>
      <w:r>
        <w:rPr>
          <w:rFonts w:hint="eastAsia" w:ascii="Adobe 仿宋 Std R" w:hAnsi="Adobe 仿宋 Std R" w:eastAsia="Adobe 仿宋 Std R"/>
          <w:color w:val="000000"/>
          <w:sz w:val="32"/>
          <w:szCs w:val="32"/>
        </w:rPr>
        <w:t>部门机关运行费预算</w:t>
      </w:r>
      <w:r>
        <w:rPr>
          <w:rFonts w:hint="eastAsia" w:ascii="宋体" w:hAnsi="宋体"/>
          <w:color w:val="000000"/>
          <w:sz w:val="28"/>
          <w:szCs w:val="28"/>
        </w:rPr>
        <w:t>60.97万元</w:t>
      </w:r>
      <w:r>
        <w:rPr>
          <w:rFonts w:hint="eastAsia" w:ascii="Adobe 仿宋 Std R" w:hAnsi="Adobe 仿宋 Std R" w:eastAsia="Adobe 仿宋 Std R"/>
          <w:color w:val="000000"/>
          <w:sz w:val="32"/>
          <w:szCs w:val="32"/>
        </w:rPr>
        <w:t>，比202</w:t>
      </w:r>
      <w:r>
        <w:rPr>
          <w:rFonts w:hint="eastAsia" w:ascii="Adobe 仿宋 Std R" w:hAnsi="Adobe 仿宋 Std R" w:eastAsia="Adobe 仿宋 Std R"/>
          <w:color w:val="000000"/>
          <w:sz w:val="32"/>
          <w:szCs w:val="32"/>
          <w:lang w:val="en-US" w:eastAsia="zh-CN"/>
        </w:rPr>
        <w:t>0</w:t>
      </w:r>
      <w:r>
        <w:rPr>
          <w:rFonts w:hint="eastAsia" w:ascii="Adobe 仿宋 Std R" w:hAnsi="Adobe 仿宋 Std R" w:eastAsia="Adobe 仿宋 Std R"/>
          <w:color w:val="000000"/>
          <w:sz w:val="32"/>
          <w:szCs w:val="32"/>
        </w:rPr>
        <w:t>年预算增加</w:t>
      </w:r>
      <w:r>
        <w:rPr>
          <w:rFonts w:hint="eastAsia" w:ascii="Adobe 仿宋 Std R" w:hAnsi="Adobe 仿宋 Std R" w:eastAsia="Adobe 仿宋 Std R"/>
          <w:color w:val="000000"/>
          <w:sz w:val="32"/>
          <w:szCs w:val="32"/>
          <w:lang w:val="en-US" w:eastAsia="zh-CN"/>
        </w:rPr>
        <w:t>47.55</w:t>
      </w:r>
      <w:r>
        <w:rPr>
          <w:rFonts w:hint="eastAsia" w:ascii="Adobe 仿宋 Std R" w:hAnsi="Adobe 仿宋 Std R" w:eastAsia="Adobe 仿宋 Std R"/>
          <w:color w:val="000000"/>
          <w:sz w:val="32"/>
          <w:szCs w:val="32"/>
        </w:rPr>
        <w:t>万元，增长</w:t>
      </w:r>
      <w:r>
        <w:rPr>
          <w:rFonts w:hint="eastAsia" w:ascii="Adobe 仿宋 Std R" w:hAnsi="Adobe 仿宋 Std R" w:eastAsia="Adobe 仿宋 Std R"/>
          <w:color w:val="000000"/>
          <w:sz w:val="32"/>
          <w:szCs w:val="32"/>
          <w:lang w:val="en-US" w:eastAsia="zh-CN"/>
        </w:rPr>
        <w:t>354.32</w:t>
      </w:r>
      <w:r>
        <w:rPr>
          <w:rFonts w:hint="eastAsia" w:ascii="Adobe 仿宋 Std R" w:hAnsi="Adobe 仿宋 Std R" w:eastAsia="Adobe 仿宋 Std R"/>
          <w:color w:val="000000"/>
          <w:sz w:val="32"/>
          <w:szCs w:val="32"/>
        </w:rPr>
        <w:t>%。</w:t>
      </w:r>
      <w:r>
        <w:rPr>
          <w:rFonts w:hint="eastAsia" w:ascii="仿宋_GB2312" w:eastAsia="仿宋_GB2312"/>
          <w:sz w:val="28"/>
          <w:szCs w:val="28"/>
        </w:rPr>
        <w:t>增加的原因主要是</w:t>
      </w:r>
      <w:r>
        <w:rPr>
          <w:rFonts w:hint="eastAsia" w:ascii="仿宋_GB2312" w:eastAsia="仿宋_GB2312"/>
          <w:sz w:val="28"/>
          <w:szCs w:val="28"/>
          <w:lang w:eastAsia="zh-CN"/>
        </w:rPr>
        <w:t>：本年预算新增了人均公用经费。</w:t>
      </w:r>
    </w:p>
    <w:p>
      <w:pPr>
        <w:spacing w:line="540" w:lineRule="exact"/>
        <w:ind w:firstLine="560" w:firstLineChars="200"/>
        <w:rPr>
          <w:rFonts w:hint="eastAsia" w:ascii="仿宋_GB2312" w:eastAsia="仿宋_GB2312"/>
          <w:sz w:val="28"/>
          <w:szCs w:val="28"/>
          <w:lang w:eastAsia="zh-CN"/>
        </w:rPr>
      </w:pPr>
    </w:p>
    <w:p>
      <w:pPr>
        <w:spacing w:line="540" w:lineRule="exact"/>
        <w:ind w:firstLine="562" w:firstLineChars="200"/>
        <w:rPr>
          <w:rFonts w:hint="eastAsia" w:ascii="仿宋_GB2312" w:eastAsia="仿宋_GB2312"/>
          <w:b/>
          <w:bCs w:val="0"/>
          <w:sz w:val="28"/>
          <w:szCs w:val="28"/>
        </w:rPr>
      </w:pPr>
      <w:r>
        <w:rPr>
          <w:rFonts w:hint="eastAsia" w:ascii="楷体_GB2312" w:eastAsia="楷体_GB2312"/>
          <w:b/>
          <w:bCs w:val="0"/>
          <w:sz w:val="28"/>
          <w:szCs w:val="28"/>
        </w:rPr>
        <w:t>（六）</w:t>
      </w:r>
      <w:r>
        <w:rPr>
          <w:rFonts w:hint="eastAsia" w:ascii="仿宋_GB2312" w:eastAsia="仿宋_GB2312"/>
          <w:b/>
          <w:bCs w:val="0"/>
          <w:sz w:val="28"/>
          <w:szCs w:val="28"/>
        </w:rPr>
        <w:t>政府采购情况说明</w:t>
      </w:r>
    </w:p>
    <w:p>
      <w:pPr>
        <w:rPr>
          <w:rFonts w:hint="eastAsia" w:ascii="Adobe 仿宋 Std R" w:hAnsi="Adobe 仿宋 Std R" w:eastAsia="Adobe 仿宋 Std R"/>
          <w:color w:val="000000"/>
          <w:sz w:val="32"/>
          <w:szCs w:val="32"/>
        </w:rPr>
      </w:pPr>
      <w:r>
        <w:rPr>
          <w:rFonts w:hint="eastAsia" w:ascii="Adobe 仿宋 Std R" w:hAnsi="Adobe 仿宋 Std R" w:eastAsia="Adobe 仿宋 Std R"/>
          <w:color w:val="000000"/>
        </w:rPr>
        <w:t xml:space="preserve"> </w:t>
      </w:r>
      <w:r>
        <w:rPr>
          <w:rFonts w:hint="eastAsia" w:ascii="Adobe 仿宋 Std R" w:hAnsi="Adobe 仿宋 Std R" w:eastAsia="Adobe 仿宋 Std R"/>
          <w:color w:val="000000"/>
          <w:sz w:val="32"/>
          <w:szCs w:val="32"/>
        </w:rPr>
        <w:t>202</w:t>
      </w:r>
      <w:r>
        <w:rPr>
          <w:rFonts w:hint="eastAsia" w:ascii="Adobe 仿宋 Std R" w:hAnsi="Adobe 仿宋 Std R" w:eastAsia="Adobe 仿宋 Std R"/>
          <w:color w:val="000000"/>
          <w:sz w:val="32"/>
          <w:szCs w:val="32"/>
          <w:lang w:val="en-US" w:eastAsia="zh-CN"/>
        </w:rPr>
        <w:t>1</w:t>
      </w:r>
      <w:r>
        <w:rPr>
          <w:rFonts w:hint="eastAsia" w:ascii="Adobe 仿宋 Std R" w:hAnsi="Adobe 仿宋 Std R" w:eastAsia="Adobe 仿宋 Std R"/>
          <w:color w:val="000000"/>
          <w:sz w:val="32"/>
          <w:szCs w:val="32"/>
        </w:rPr>
        <w:t>年</w:t>
      </w:r>
      <w:r>
        <w:rPr>
          <w:rFonts w:hint="eastAsia" w:ascii="Adobe 仿宋 Std R" w:hAnsi="Adobe 仿宋 Std R" w:eastAsia="Adobe 仿宋 Std R"/>
          <w:color w:val="000000"/>
          <w:sz w:val="32"/>
          <w:szCs w:val="32"/>
          <w:lang w:eastAsia="zh-CN"/>
        </w:rPr>
        <w:t>西湖医疗保障局</w:t>
      </w:r>
      <w:r>
        <w:rPr>
          <w:rFonts w:hint="eastAsia" w:ascii="Adobe 仿宋 Std R" w:hAnsi="Adobe 仿宋 Std R" w:eastAsia="Adobe 仿宋 Std R"/>
          <w:color w:val="000000"/>
          <w:sz w:val="32"/>
          <w:szCs w:val="32"/>
        </w:rPr>
        <w:t>政府采购总额</w:t>
      </w:r>
      <w:r>
        <w:rPr>
          <w:rFonts w:hint="eastAsia" w:ascii="仿宋" w:hAnsi="仿宋" w:eastAsia="仿宋" w:cs="Times New Roman"/>
          <w:color w:val="000000"/>
          <w:kern w:val="0"/>
          <w:sz w:val="32"/>
          <w:szCs w:val="32"/>
          <w:lang w:val="en-US" w:eastAsia="zh-CN"/>
        </w:rPr>
        <w:t>3.23</w:t>
      </w:r>
      <w:r>
        <w:rPr>
          <w:rFonts w:hint="eastAsia" w:ascii="Adobe 仿宋 Std R" w:hAnsi="Adobe 仿宋 Std R" w:eastAsia="Adobe 仿宋 Std R"/>
          <w:color w:val="000000"/>
          <w:sz w:val="32"/>
          <w:szCs w:val="32"/>
        </w:rPr>
        <w:t>万元</w:t>
      </w:r>
      <w:r>
        <w:rPr>
          <w:rFonts w:ascii="Adobe 仿宋 Std R" w:hAnsi="Adobe 仿宋 Std R" w:eastAsia="Adobe 仿宋 Std R"/>
          <w:color w:val="000000"/>
          <w:sz w:val="32"/>
          <w:szCs w:val="32"/>
        </w:rPr>
        <w:t>,</w:t>
      </w:r>
      <w:r>
        <w:rPr>
          <w:rFonts w:hint="eastAsia" w:ascii="Adobe 仿宋 Std R" w:hAnsi="Adobe 仿宋 Std R" w:eastAsia="Adobe 仿宋 Std R"/>
          <w:color w:val="000000"/>
          <w:sz w:val="32"/>
          <w:szCs w:val="32"/>
        </w:rPr>
        <w:t>其中</w:t>
      </w:r>
      <w:r>
        <w:rPr>
          <w:rFonts w:ascii="Adobe 仿宋 Std R" w:hAnsi="Adobe 仿宋 Std R" w:eastAsia="Adobe 仿宋 Std R"/>
          <w:color w:val="000000"/>
          <w:sz w:val="32"/>
          <w:szCs w:val="32"/>
        </w:rPr>
        <w:t>:</w:t>
      </w:r>
      <w:r>
        <w:rPr>
          <w:rFonts w:hint="eastAsia" w:ascii="Adobe 仿宋 Std R" w:hAnsi="Adobe 仿宋 Std R" w:eastAsia="Adobe 仿宋 Std R"/>
          <w:color w:val="000000"/>
          <w:sz w:val="32"/>
          <w:szCs w:val="32"/>
        </w:rPr>
        <w:t xml:space="preserve"> 政府采购货物预算</w:t>
      </w:r>
      <w:r>
        <w:rPr>
          <w:rFonts w:hint="eastAsia" w:ascii="仿宋" w:hAnsi="仿宋" w:eastAsia="仿宋" w:cs="Times New Roman"/>
          <w:color w:val="000000"/>
          <w:kern w:val="0"/>
          <w:sz w:val="32"/>
          <w:szCs w:val="32"/>
          <w:lang w:val="en-US" w:eastAsia="zh-CN"/>
        </w:rPr>
        <w:t>3.23</w:t>
      </w:r>
      <w:r>
        <w:rPr>
          <w:rFonts w:hint="eastAsia" w:ascii="Adobe 仿宋 Std R" w:hAnsi="Adobe 仿宋 Std R" w:eastAsia="Adobe 仿宋 Std R"/>
          <w:color w:val="000000"/>
          <w:sz w:val="32"/>
          <w:szCs w:val="32"/>
        </w:rPr>
        <w:t>万元</w:t>
      </w:r>
      <w:r>
        <w:rPr>
          <w:rFonts w:ascii="Adobe 仿宋 Std R" w:hAnsi="Adobe 仿宋 Std R" w:eastAsia="Adobe 仿宋 Std R"/>
          <w:color w:val="000000"/>
          <w:sz w:val="32"/>
          <w:szCs w:val="32"/>
        </w:rPr>
        <w:t>,</w:t>
      </w:r>
      <w:r>
        <w:rPr>
          <w:rFonts w:hint="eastAsia" w:ascii="Adobe 仿宋 Std R" w:hAnsi="Adobe 仿宋 Std R" w:eastAsia="Adobe 仿宋 Std R"/>
          <w:color w:val="000000"/>
          <w:sz w:val="32"/>
          <w:szCs w:val="32"/>
        </w:rPr>
        <w:t xml:space="preserve"> 政府采购工程预算</w:t>
      </w:r>
      <w:r>
        <w:rPr>
          <w:rFonts w:hint="eastAsia" w:ascii="仿宋" w:hAnsi="仿宋" w:eastAsia="仿宋" w:cs="Times New Roman"/>
          <w:color w:val="000000"/>
          <w:kern w:val="0"/>
          <w:sz w:val="32"/>
          <w:szCs w:val="32"/>
          <w:lang w:val="en-US" w:eastAsia="zh-CN"/>
        </w:rPr>
        <w:t>0</w:t>
      </w:r>
      <w:r>
        <w:rPr>
          <w:rFonts w:hint="eastAsia" w:ascii="Adobe 仿宋 Std R" w:hAnsi="Adobe 仿宋 Std R" w:eastAsia="Adobe 仿宋 Std R"/>
          <w:color w:val="000000"/>
          <w:sz w:val="32"/>
          <w:szCs w:val="32"/>
        </w:rPr>
        <w:t>万元</w:t>
      </w:r>
      <w:r>
        <w:rPr>
          <w:rFonts w:ascii="Adobe 仿宋 Std R" w:hAnsi="Adobe 仿宋 Std R" w:eastAsia="Adobe 仿宋 Std R"/>
          <w:color w:val="000000"/>
          <w:sz w:val="32"/>
          <w:szCs w:val="32"/>
        </w:rPr>
        <w:t>,</w:t>
      </w:r>
      <w:r>
        <w:rPr>
          <w:rFonts w:hint="eastAsia" w:ascii="Adobe 仿宋 Std R" w:hAnsi="Adobe 仿宋 Std R" w:eastAsia="Adobe 仿宋 Std R"/>
          <w:color w:val="000000"/>
          <w:sz w:val="32"/>
          <w:szCs w:val="32"/>
        </w:rPr>
        <w:t xml:space="preserve"> 政府采购服务预算</w:t>
      </w:r>
      <w:r>
        <w:rPr>
          <w:rFonts w:hint="eastAsia" w:ascii="仿宋" w:hAnsi="仿宋" w:eastAsia="仿宋" w:cs="Times New Roman"/>
          <w:color w:val="000000"/>
          <w:kern w:val="0"/>
          <w:sz w:val="32"/>
          <w:szCs w:val="32"/>
          <w:lang w:val="en-US" w:eastAsia="zh-CN"/>
        </w:rPr>
        <w:t>0</w:t>
      </w:r>
      <w:r>
        <w:rPr>
          <w:rFonts w:hint="eastAsia" w:ascii="Adobe 仿宋 Std R" w:hAnsi="Adobe 仿宋 Std R" w:eastAsia="Adobe 仿宋 Std R"/>
          <w:color w:val="000000"/>
          <w:sz w:val="32"/>
          <w:szCs w:val="32"/>
        </w:rPr>
        <w:t>万元。</w:t>
      </w:r>
    </w:p>
    <w:p>
      <w:pPr>
        <w:rPr>
          <w:rFonts w:hint="eastAsia" w:ascii="Adobe 仿宋 Std R" w:hAnsi="Adobe 仿宋 Std R" w:eastAsia="Adobe 仿宋 Std R"/>
          <w:color w:val="000000"/>
          <w:sz w:val="32"/>
          <w:szCs w:val="32"/>
        </w:rPr>
      </w:pPr>
    </w:p>
    <w:p>
      <w:pPr>
        <w:widowControl/>
        <w:spacing w:line="540" w:lineRule="exact"/>
        <w:ind w:firstLine="562" w:firstLineChars="200"/>
        <w:jc w:val="left"/>
        <w:rPr>
          <w:rFonts w:hint="eastAsia" w:ascii="仿宋_GB2312" w:eastAsia="仿宋_GB2312"/>
          <w:b/>
          <w:bCs w:val="0"/>
          <w:sz w:val="28"/>
          <w:szCs w:val="28"/>
        </w:rPr>
      </w:pPr>
      <w:r>
        <w:rPr>
          <w:rFonts w:hint="eastAsia" w:ascii="楷体_GB2312" w:eastAsia="楷体_GB2312"/>
          <w:b/>
          <w:bCs w:val="0"/>
          <w:sz w:val="28"/>
          <w:szCs w:val="28"/>
        </w:rPr>
        <w:t>（七）</w:t>
      </w:r>
      <w:r>
        <w:rPr>
          <w:rFonts w:hint="eastAsia" w:ascii="仿宋_GB2312" w:eastAsia="仿宋_GB2312"/>
          <w:b/>
          <w:bCs w:val="0"/>
          <w:sz w:val="28"/>
          <w:szCs w:val="28"/>
        </w:rPr>
        <w:t>国有资产占有使用情况</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截止2020年12月31日，部门共有车辆0辆，</w:t>
      </w:r>
    </w:p>
    <w:p>
      <w:pPr>
        <w:spacing w:line="540" w:lineRule="exact"/>
        <w:ind w:firstLine="560" w:firstLineChars="200"/>
        <w:rPr>
          <w:rFonts w:hint="eastAsia" w:ascii="宋体" w:hAnsi="宋体"/>
          <w:color w:val="000000"/>
          <w:sz w:val="28"/>
          <w:szCs w:val="28"/>
        </w:rPr>
      </w:pPr>
      <w:r>
        <w:rPr>
          <w:rFonts w:hint="eastAsia" w:ascii="宋体" w:hAnsi="宋体"/>
          <w:color w:val="000000"/>
          <w:sz w:val="28"/>
          <w:szCs w:val="28"/>
        </w:rPr>
        <w:t>2021年预算安排购置车辆0辆，未安排购置单位价值200万元以上大型设备。</w:t>
      </w:r>
    </w:p>
    <w:p>
      <w:pPr>
        <w:spacing w:line="540" w:lineRule="exact"/>
        <w:ind w:firstLine="560" w:firstLineChars="200"/>
        <w:rPr>
          <w:rFonts w:hint="eastAsia" w:ascii="宋体" w:hAnsi="宋体"/>
          <w:color w:val="000000"/>
          <w:sz w:val="28"/>
          <w:szCs w:val="28"/>
        </w:rPr>
      </w:pPr>
    </w:p>
    <w:p>
      <w:pPr>
        <w:widowControl/>
        <w:numPr>
          <w:ilvl w:val="0"/>
          <w:numId w:val="4"/>
        </w:numPr>
        <w:spacing w:line="540" w:lineRule="exact"/>
        <w:ind w:firstLine="562" w:firstLineChars="200"/>
        <w:jc w:val="left"/>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预算绩效情况</w:t>
      </w:r>
    </w:p>
    <w:p>
      <w:pPr>
        <w:widowControl/>
        <w:numPr>
          <w:ilvl w:val="0"/>
          <w:numId w:val="0"/>
        </w:numPr>
        <w:spacing w:line="540" w:lineRule="exact"/>
        <w:ind w:firstLine="560" w:firstLineChars="200"/>
        <w:jc w:val="left"/>
        <w:rPr>
          <w:rFonts w:hint="eastAsia" w:ascii="仿宋_GB2312" w:hAnsi="仿宋_GB2312" w:eastAsia="仿宋_GB2312" w:cs="仿宋_GB2312"/>
          <w:b/>
          <w:bCs w:val="0"/>
          <w:sz w:val="28"/>
          <w:szCs w:val="28"/>
        </w:rPr>
      </w:pPr>
      <w:r>
        <w:rPr>
          <w:rFonts w:hint="eastAsia" w:ascii="宋体" w:hAnsi="宋体"/>
          <w:color w:val="000000"/>
          <w:sz w:val="28"/>
          <w:szCs w:val="28"/>
        </w:rPr>
        <w:t>2021年实行绩效目标管理的项目4个，涉及资金100.224万元；纳入财政绩效目标批复的项目4个，涉及资金100.224万元。</w:t>
      </w:r>
    </w:p>
    <w:p>
      <w:pPr>
        <w:spacing w:line="540" w:lineRule="exact"/>
        <w:ind w:firstLine="560" w:firstLineChars="200"/>
        <w:rPr>
          <w:rFonts w:hint="eastAsia" w:ascii="宋体" w:hAnsi="宋体"/>
          <w:color w:val="000000"/>
          <w:sz w:val="28"/>
          <w:szCs w:val="28"/>
        </w:rPr>
      </w:pPr>
      <w:r>
        <w:rPr>
          <w:rFonts w:hint="eastAsia" w:ascii="宋体" w:hAnsi="宋体"/>
          <w:color w:val="000000"/>
          <w:sz w:val="28"/>
          <w:szCs w:val="28"/>
        </w:rPr>
        <w:t>项目：1、城乡居民医疗保险工作激励经费：28.952万元；</w:t>
      </w:r>
    </w:p>
    <w:p>
      <w:pPr>
        <w:spacing w:line="540" w:lineRule="exact"/>
        <w:ind w:firstLine="1400" w:firstLineChars="500"/>
        <w:rPr>
          <w:rFonts w:hint="eastAsia" w:ascii="宋体" w:hAnsi="宋体"/>
          <w:color w:val="000000"/>
          <w:sz w:val="28"/>
          <w:szCs w:val="28"/>
        </w:rPr>
      </w:pPr>
      <w:r>
        <w:rPr>
          <w:rFonts w:hint="eastAsia" w:ascii="宋体" w:hAnsi="宋体"/>
          <w:color w:val="000000"/>
          <w:sz w:val="28"/>
          <w:szCs w:val="28"/>
        </w:rPr>
        <w:t>2、居民医疗保险经费：41.272万元；</w:t>
      </w:r>
    </w:p>
    <w:p>
      <w:pPr>
        <w:spacing w:line="540" w:lineRule="exact"/>
        <w:ind w:firstLine="1400" w:firstLineChars="500"/>
        <w:rPr>
          <w:rFonts w:hint="eastAsia" w:ascii="宋体" w:hAnsi="宋体"/>
          <w:color w:val="000000"/>
          <w:sz w:val="28"/>
          <w:szCs w:val="28"/>
        </w:rPr>
      </w:pPr>
      <w:r>
        <w:rPr>
          <w:rFonts w:hint="eastAsia" w:ascii="宋体" w:hAnsi="宋体"/>
          <w:color w:val="000000"/>
          <w:sz w:val="28"/>
          <w:szCs w:val="28"/>
        </w:rPr>
        <w:t>3、职工医疗保险经费：20万元；</w:t>
      </w:r>
    </w:p>
    <w:p>
      <w:pPr>
        <w:spacing w:line="540" w:lineRule="exact"/>
        <w:ind w:firstLine="1400" w:firstLineChars="500"/>
        <w:rPr>
          <w:rFonts w:hint="eastAsia" w:ascii="宋体" w:hAnsi="宋体"/>
          <w:color w:val="000000"/>
          <w:sz w:val="28"/>
          <w:szCs w:val="28"/>
        </w:rPr>
      </w:pPr>
      <w:r>
        <w:rPr>
          <w:rFonts w:hint="eastAsia" w:ascii="宋体" w:hAnsi="宋体"/>
          <w:color w:val="000000"/>
          <w:sz w:val="28"/>
          <w:szCs w:val="28"/>
        </w:rPr>
        <w:t>4、机关事业单位补充医保经费：10万元；</w:t>
      </w:r>
    </w:p>
    <w:p>
      <w:pPr>
        <w:spacing w:line="540" w:lineRule="exact"/>
        <w:rPr>
          <w:rFonts w:hint="eastAsia" w:ascii="宋体" w:hAnsi="宋体" w:eastAsia="宋体"/>
          <w:color w:val="000000"/>
          <w:sz w:val="28"/>
          <w:szCs w:val="28"/>
          <w:lang w:eastAsia="zh-CN"/>
        </w:rPr>
      </w:pPr>
      <w:r>
        <w:rPr>
          <w:rFonts w:hint="eastAsia" w:ascii="宋体" w:hAnsi="宋体"/>
          <w:color w:val="000000"/>
          <w:sz w:val="28"/>
          <w:szCs w:val="28"/>
          <w:lang w:eastAsia="zh-CN"/>
        </w:rPr>
        <w:t>详见：</w:t>
      </w:r>
      <w:r>
        <w:rPr>
          <w:rFonts w:hint="eastAsia" w:ascii="宋体" w:hAnsi="宋体"/>
          <w:color w:val="000000"/>
          <w:sz w:val="28"/>
          <w:szCs w:val="28"/>
        </w:rPr>
        <w:t>居民医疗保险经费</w:t>
      </w:r>
      <w:r>
        <w:rPr>
          <w:rFonts w:hint="eastAsia" w:ascii="宋体" w:hAnsi="宋体"/>
          <w:color w:val="000000"/>
          <w:sz w:val="28"/>
          <w:szCs w:val="28"/>
          <w:lang w:eastAsia="zh-CN"/>
        </w:rPr>
        <w:t>项目绩效目标</w:t>
      </w:r>
    </w:p>
    <w:p>
      <w:pPr>
        <w:spacing w:line="540" w:lineRule="exact"/>
        <w:ind w:firstLine="1400" w:firstLineChars="500"/>
        <w:rPr>
          <w:rFonts w:hint="eastAsia" w:ascii="宋体" w:hAnsi="宋体"/>
          <w:color w:val="000000"/>
          <w:sz w:val="28"/>
          <w:szCs w:val="28"/>
        </w:rPr>
      </w:pPr>
    </w:p>
    <w:p>
      <w:pPr>
        <w:spacing w:line="540" w:lineRule="exact"/>
        <w:ind w:firstLine="1400" w:firstLineChars="500"/>
        <w:rPr>
          <w:rFonts w:hint="eastAsia" w:ascii="宋体" w:hAnsi="宋体"/>
          <w:color w:val="000000"/>
          <w:sz w:val="28"/>
          <w:szCs w:val="28"/>
        </w:rPr>
      </w:pPr>
    </w:p>
    <w:p>
      <w:pPr>
        <w:spacing w:line="540" w:lineRule="exact"/>
        <w:ind w:firstLine="1400" w:firstLineChars="500"/>
        <w:rPr>
          <w:rFonts w:hint="eastAsia" w:ascii="宋体" w:hAnsi="宋体"/>
          <w:color w:val="000000"/>
          <w:sz w:val="28"/>
          <w:szCs w:val="28"/>
        </w:rPr>
      </w:pPr>
    </w:p>
    <w:p>
      <w:pPr>
        <w:spacing w:line="540" w:lineRule="exact"/>
        <w:ind w:firstLine="1400" w:firstLineChars="500"/>
        <w:rPr>
          <w:rFonts w:hint="eastAsia" w:ascii="宋体" w:hAnsi="宋体"/>
          <w:color w:val="000000"/>
          <w:sz w:val="28"/>
          <w:szCs w:val="28"/>
        </w:rPr>
      </w:pPr>
    </w:p>
    <w:p>
      <w:pPr>
        <w:spacing w:line="540" w:lineRule="exact"/>
        <w:ind w:firstLine="1400" w:firstLineChars="500"/>
        <w:rPr>
          <w:rFonts w:hint="eastAsia" w:ascii="宋体" w:hAnsi="宋体"/>
          <w:color w:val="000000"/>
          <w:sz w:val="28"/>
          <w:szCs w:val="28"/>
        </w:rPr>
      </w:pPr>
    </w:p>
    <w:tbl>
      <w:tblPr>
        <w:tblStyle w:val="4"/>
        <w:tblW w:w="8835" w:type="dxa"/>
        <w:tblInd w:w="93" w:type="dxa"/>
        <w:shd w:val="clear" w:color="auto" w:fill="auto"/>
        <w:tblLayout w:type="autofit"/>
        <w:tblCellMar>
          <w:top w:w="0" w:type="dxa"/>
          <w:left w:w="108" w:type="dxa"/>
          <w:bottom w:w="0" w:type="dxa"/>
          <w:right w:w="108" w:type="dxa"/>
        </w:tblCellMar>
      </w:tblPr>
      <w:tblGrid>
        <w:gridCol w:w="1005"/>
        <w:gridCol w:w="1140"/>
        <w:gridCol w:w="2775"/>
        <w:gridCol w:w="1020"/>
        <w:gridCol w:w="2895"/>
      </w:tblGrid>
      <w:tr>
        <w:tblPrEx>
          <w:shd w:val="clear" w:color="auto" w:fill="auto"/>
          <w:tblCellMar>
            <w:top w:w="0" w:type="dxa"/>
            <w:left w:w="108" w:type="dxa"/>
            <w:bottom w:w="0" w:type="dxa"/>
            <w:right w:w="108" w:type="dxa"/>
          </w:tblCellMar>
        </w:tblPrEx>
        <w:trPr>
          <w:trHeight w:val="240" w:hRule="atLeast"/>
        </w:trPr>
        <w:tc>
          <w:tcPr>
            <w:tcW w:w="71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项目支出绩效目标申报表（生成表）</w:t>
            </w:r>
          </w:p>
        </w:tc>
      </w:tr>
      <w:tr>
        <w:tblPrEx>
          <w:tblCellMar>
            <w:top w:w="0" w:type="dxa"/>
            <w:left w:w="108" w:type="dxa"/>
            <w:bottom w:w="0" w:type="dxa"/>
            <w:right w:w="108" w:type="dxa"/>
          </w:tblCellMar>
        </w:tblPrEx>
        <w:trPr>
          <w:trHeight w:val="239" w:hRule="atLeast"/>
        </w:trPr>
        <w:tc>
          <w:tcPr>
            <w:tcW w:w="71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2021年度）</w:t>
            </w:r>
          </w:p>
        </w:tc>
      </w:tr>
      <w:tr>
        <w:tblPrEx>
          <w:tblCellMar>
            <w:top w:w="0" w:type="dxa"/>
            <w:left w:w="108" w:type="dxa"/>
            <w:bottom w:w="0" w:type="dxa"/>
            <w:right w:w="108" w:type="dxa"/>
          </w:tblCellMar>
        </w:tblPrEx>
        <w:trPr>
          <w:trHeight w:val="299" w:hRule="atLeast"/>
        </w:trPr>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49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居民医疗保险经费</w:t>
            </w:r>
          </w:p>
        </w:tc>
      </w:tr>
      <w:tr>
        <w:tblPrEx>
          <w:tblCellMar>
            <w:top w:w="0" w:type="dxa"/>
            <w:left w:w="108" w:type="dxa"/>
            <w:bottom w:w="0" w:type="dxa"/>
            <w:right w:w="108" w:type="dxa"/>
          </w:tblCellMar>
        </w:tblPrEx>
        <w:trPr>
          <w:trHeight w:val="240" w:hRule="atLeast"/>
        </w:trPr>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南昌市西湖区医疗保障局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南昌市西湖区医疗保障局</w:t>
            </w:r>
          </w:p>
        </w:tc>
      </w:tr>
      <w:tr>
        <w:tblPrEx>
          <w:tblCellMar>
            <w:top w:w="0" w:type="dxa"/>
            <w:left w:w="108" w:type="dxa"/>
            <w:bottom w:w="0" w:type="dxa"/>
            <w:right w:w="108" w:type="dxa"/>
          </w:tblCellMar>
        </w:tblPrEx>
        <w:trPr>
          <w:trHeight w:val="240" w:hRule="atLeast"/>
        </w:trPr>
        <w:tc>
          <w:tcPr>
            <w:tcW w:w="21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经常性项目</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项目日期范围</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2021-01-01</w:t>
            </w:r>
          </w:p>
        </w:tc>
      </w:tr>
      <w:tr>
        <w:tblPrEx>
          <w:tblCellMar>
            <w:top w:w="0" w:type="dxa"/>
            <w:left w:w="108" w:type="dxa"/>
            <w:bottom w:w="0" w:type="dxa"/>
            <w:right w:w="108" w:type="dxa"/>
          </w:tblCellMar>
        </w:tblPrEx>
        <w:trPr>
          <w:trHeight w:val="240" w:hRule="atLeast"/>
        </w:trPr>
        <w:tc>
          <w:tcPr>
            <w:tcW w:w="21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2021-12-31</w:t>
            </w:r>
          </w:p>
        </w:tc>
      </w:tr>
      <w:tr>
        <w:tblPrEx>
          <w:tblCellMar>
            <w:top w:w="0" w:type="dxa"/>
            <w:left w:w="108" w:type="dxa"/>
            <w:bottom w:w="0" w:type="dxa"/>
            <w:right w:w="108" w:type="dxa"/>
          </w:tblCellMar>
        </w:tblPrEx>
        <w:trPr>
          <w:trHeight w:val="240" w:hRule="atLeast"/>
        </w:trPr>
        <w:tc>
          <w:tcPr>
            <w:tcW w:w="21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年度资金总额</w:t>
            </w: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41.27</w:t>
            </w:r>
          </w:p>
        </w:tc>
      </w:tr>
      <w:tr>
        <w:tblPrEx>
          <w:tblCellMar>
            <w:top w:w="0" w:type="dxa"/>
            <w:left w:w="108" w:type="dxa"/>
            <w:bottom w:w="0" w:type="dxa"/>
            <w:right w:w="108" w:type="dxa"/>
          </w:tblCellMar>
        </w:tblPrEx>
        <w:trPr>
          <w:trHeight w:val="240" w:hRule="atLeast"/>
        </w:trPr>
        <w:tc>
          <w:tcPr>
            <w:tcW w:w="21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20" w:hRule="atLeast"/>
        </w:trPr>
        <w:tc>
          <w:tcPr>
            <w:tcW w:w="21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61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年度绩效目标</w:t>
            </w:r>
          </w:p>
        </w:tc>
      </w:tr>
      <w:tr>
        <w:tblPrEx>
          <w:tblCellMar>
            <w:top w:w="0" w:type="dxa"/>
            <w:left w:w="108" w:type="dxa"/>
            <w:bottom w:w="0" w:type="dxa"/>
            <w:right w:w="108" w:type="dxa"/>
          </w:tblCellMar>
        </w:tblPrEx>
        <w:trPr>
          <w:trHeight w:val="52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截至2020年底，我区基本医疗保险参保人数208702人。其中城镇职工基本医疗保险参保人数25012人，城乡居民基本医疗保险参保人数183690人。收入方面：共征缴医疗保险基金20850万元，其中职工基本医疗保险基金3354万元；公务员补充医疗保险基金2337万元；职工大病保险基金355万元；城乡居民医疗保险基金14804万元；生育保险基金159万元。支出方面：共支出医疗保险基金11652万元，其中职工基本医疗保险支出4682万元；公务员补充医疗保险支出1350万元；职工大病保险支出171万元；城乡居民医疗保险支出4960万元；城乡居民大病保险支出489万元；生育保险基金支出135万元。2021年持续增长。                                                                               下一步工作计划 ：（一）围绕民生指标，维护医保收支平衡；（二）围绕“六稳”“六保”，发挥兜底保障功能；（三）围绕人民至上，贯彻落实惠民政策；（四）围绕基金安全，持续打击欺诈骗保；（五）围绕安全稳定，服务保障特殊群体；（六）深入推进城乡居民基本医疗保险改革，着力落实城乡居民普通门诊统筹政策；（七）围绕党建引领，扎实提振作风行风；（</w:t>
            </w:r>
            <w:r>
              <w:rPr>
                <w:rFonts w:hint="eastAsia" w:ascii="宋体" w:hAnsi="宋体" w:cs="宋体"/>
                <w:i w:val="0"/>
                <w:iCs w:val="0"/>
                <w:color w:val="000000"/>
                <w:kern w:val="0"/>
                <w:sz w:val="20"/>
                <w:szCs w:val="20"/>
                <w:u w:val="none"/>
                <w:lang w:val="en-US" w:eastAsia="zh-CN" w:bidi="ar"/>
              </w:rPr>
              <w:t>八</w:t>
            </w:r>
            <w:r>
              <w:rPr>
                <w:rFonts w:hint="eastAsia" w:ascii="宋体" w:hAnsi="宋体" w:eastAsia="宋体" w:cs="宋体"/>
                <w:i w:val="0"/>
                <w:iCs w:val="0"/>
                <w:color w:val="000000"/>
                <w:kern w:val="0"/>
                <w:sz w:val="20"/>
                <w:szCs w:val="20"/>
                <w:u w:val="none"/>
                <w:lang w:val="en-US" w:eastAsia="zh-CN" w:bidi="ar"/>
              </w:rPr>
              <w:t>）继续深入开展主题教育；</w:t>
            </w:r>
          </w:p>
        </w:tc>
      </w:tr>
      <w:tr>
        <w:tblPrEx>
          <w:shd w:val="clear" w:color="auto" w:fill="auto"/>
          <w:tblCellMar>
            <w:top w:w="0" w:type="dxa"/>
            <w:left w:w="108" w:type="dxa"/>
            <w:bottom w:w="0" w:type="dxa"/>
            <w:right w:w="108" w:type="dxa"/>
          </w:tblCellMar>
        </w:tblPrEx>
        <w:trPr>
          <w:trHeight w:val="36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CellMar>
            <w:top w:w="0" w:type="dxa"/>
            <w:left w:w="108" w:type="dxa"/>
            <w:bottom w:w="0" w:type="dxa"/>
            <w:right w:w="108" w:type="dxa"/>
          </w:tblCellMar>
        </w:tblPrEx>
        <w:trPr>
          <w:trHeight w:val="300" w:hRule="atLeast"/>
        </w:trPr>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居民医疗保险参保人数达到目标值</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&gt;=183690人</w:t>
            </w:r>
          </w:p>
        </w:tc>
      </w:tr>
      <w:tr>
        <w:tblPrEx>
          <w:tblCellMar>
            <w:top w:w="0" w:type="dxa"/>
            <w:left w:w="108" w:type="dxa"/>
            <w:bottom w:w="0" w:type="dxa"/>
            <w:right w:w="108" w:type="dxa"/>
          </w:tblCellMar>
        </w:tblPrEx>
        <w:trPr>
          <w:trHeight w:val="300"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居民医疗保险征缴达到目标值</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&gt;=14804万元</w:t>
            </w:r>
          </w:p>
        </w:tc>
      </w:tr>
      <w:tr>
        <w:tblPrEx>
          <w:tblCellMar>
            <w:top w:w="0" w:type="dxa"/>
            <w:left w:w="108" w:type="dxa"/>
            <w:bottom w:w="0" w:type="dxa"/>
            <w:right w:w="108" w:type="dxa"/>
          </w:tblCellMar>
        </w:tblPrEx>
        <w:trPr>
          <w:trHeight w:val="300"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居民医疗保险待遇支付达到目标值</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&gt;=4960万元</w:t>
            </w:r>
          </w:p>
        </w:tc>
      </w:tr>
      <w:tr>
        <w:tblPrEx>
          <w:tblCellMar>
            <w:top w:w="0" w:type="dxa"/>
            <w:left w:w="108" w:type="dxa"/>
            <w:bottom w:w="0" w:type="dxa"/>
            <w:right w:w="108" w:type="dxa"/>
          </w:tblCellMar>
        </w:tblPrEx>
        <w:trPr>
          <w:trHeight w:val="300"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居民征缴：个人缴费标准</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&gt;=280元</w:t>
            </w:r>
          </w:p>
        </w:tc>
      </w:tr>
      <w:tr>
        <w:tblPrEx>
          <w:tblCellMar>
            <w:top w:w="0" w:type="dxa"/>
            <w:left w:w="108" w:type="dxa"/>
            <w:bottom w:w="0" w:type="dxa"/>
            <w:right w:w="108" w:type="dxa"/>
          </w:tblCellMar>
        </w:tblPrEx>
        <w:trPr>
          <w:trHeight w:val="300"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财政补助标准</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&gt;=550元</w:t>
            </w:r>
          </w:p>
        </w:tc>
      </w:tr>
      <w:tr>
        <w:tblPrEx>
          <w:tblCellMar>
            <w:top w:w="0" w:type="dxa"/>
            <w:left w:w="108" w:type="dxa"/>
            <w:bottom w:w="0" w:type="dxa"/>
            <w:right w:w="108" w:type="dxa"/>
          </w:tblCellMar>
        </w:tblPrEx>
        <w:trPr>
          <w:trHeight w:val="300"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参保人数覆盖率</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r>
      <w:tr>
        <w:tblPrEx>
          <w:tblCellMar>
            <w:top w:w="0" w:type="dxa"/>
            <w:left w:w="108" w:type="dxa"/>
            <w:bottom w:w="0" w:type="dxa"/>
            <w:right w:w="108" w:type="dxa"/>
          </w:tblCellMar>
        </w:tblPrEx>
        <w:trPr>
          <w:trHeight w:val="300"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政策宣传普及执行率</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&gt;=98%</w:t>
            </w:r>
          </w:p>
        </w:tc>
      </w:tr>
      <w:tr>
        <w:tblPrEx>
          <w:tblCellMar>
            <w:top w:w="0" w:type="dxa"/>
            <w:left w:w="108" w:type="dxa"/>
            <w:bottom w:w="0" w:type="dxa"/>
            <w:right w:w="108" w:type="dxa"/>
          </w:tblCellMar>
        </w:tblPrEx>
        <w:trPr>
          <w:trHeight w:val="300"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培训费、印刷费、宣传费、劳务费等等</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&lt;=41.272万元</w:t>
            </w:r>
          </w:p>
        </w:tc>
      </w:tr>
      <w:tr>
        <w:tblPrEx>
          <w:tblCellMar>
            <w:top w:w="0" w:type="dxa"/>
            <w:left w:w="108" w:type="dxa"/>
            <w:bottom w:w="0" w:type="dxa"/>
            <w:right w:w="108" w:type="dxa"/>
          </w:tblCellMar>
        </w:tblPrEx>
        <w:trPr>
          <w:trHeight w:val="300"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财政拨款预算完成率（%）</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&lt;=100%</w:t>
            </w:r>
          </w:p>
        </w:tc>
      </w:tr>
      <w:tr>
        <w:tblPrEx>
          <w:tblCellMar>
            <w:top w:w="0" w:type="dxa"/>
            <w:left w:w="108" w:type="dxa"/>
            <w:bottom w:w="0" w:type="dxa"/>
            <w:right w:w="108" w:type="dxa"/>
          </w:tblCellMar>
        </w:tblPrEx>
        <w:trPr>
          <w:trHeight w:val="300" w:hRule="atLeast"/>
        </w:trPr>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基金累计结余带来利息收入</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递增</w:t>
            </w:r>
          </w:p>
        </w:tc>
      </w:tr>
      <w:tr>
        <w:tblPrEx>
          <w:tblCellMar>
            <w:top w:w="0" w:type="dxa"/>
            <w:left w:w="108" w:type="dxa"/>
            <w:bottom w:w="0" w:type="dxa"/>
            <w:right w:w="108" w:type="dxa"/>
          </w:tblCellMar>
        </w:tblPrEx>
        <w:trPr>
          <w:trHeight w:val="360"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优化服务窗口，节约办事成本</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显著提高</w:t>
            </w:r>
          </w:p>
        </w:tc>
      </w:tr>
      <w:tr>
        <w:tblPrEx>
          <w:tblCellMar>
            <w:top w:w="0" w:type="dxa"/>
            <w:left w:w="108" w:type="dxa"/>
            <w:bottom w:w="0" w:type="dxa"/>
            <w:right w:w="108" w:type="dxa"/>
          </w:tblCellMar>
        </w:tblPrEx>
        <w:trPr>
          <w:trHeight w:val="360"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参保率稳定变化率</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&lt;=10%</w:t>
            </w:r>
          </w:p>
        </w:tc>
      </w:tr>
      <w:tr>
        <w:tblPrEx>
          <w:tblCellMar>
            <w:top w:w="0" w:type="dxa"/>
            <w:left w:w="108" w:type="dxa"/>
            <w:bottom w:w="0" w:type="dxa"/>
            <w:right w:w="108" w:type="dxa"/>
          </w:tblCellMar>
        </w:tblPrEx>
        <w:trPr>
          <w:trHeight w:val="360"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保障居民医疗待遇稳定提高，促进社会安定</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明显提高</w:t>
            </w:r>
          </w:p>
        </w:tc>
      </w:tr>
      <w:tr>
        <w:tblPrEx>
          <w:tblCellMar>
            <w:top w:w="0" w:type="dxa"/>
            <w:left w:w="108" w:type="dxa"/>
            <w:bottom w:w="0" w:type="dxa"/>
            <w:right w:w="108" w:type="dxa"/>
          </w:tblCellMar>
        </w:tblPrEx>
        <w:trPr>
          <w:trHeight w:val="360"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水电能源节约率</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360"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空气质量提升率</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360"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综合服务信息平台运行稳定率（%）</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360"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对本行业未来可持续发展</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360" w:hRule="atLeast"/>
        </w:trPr>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参保人员满意度</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r>
      <w:tr>
        <w:tblPrEx>
          <w:tblCellMar>
            <w:top w:w="0" w:type="dxa"/>
            <w:left w:w="108" w:type="dxa"/>
            <w:bottom w:w="0" w:type="dxa"/>
            <w:right w:w="108" w:type="dxa"/>
          </w:tblCellMar>
        </w:tblPrEx>
        <w:trPr>
          <w:trHeight w:val="360"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参保群众政策知晓度</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普遍知晓</w:t>
            </w:r>
          </w:p>
        </w:tc>
      </w:tr>
    </w:tbl>
    <w:p>
      <w:pPr>
        <w:spacing w:line="540" w:lineRule="exact"/>
        <w:rPr>
          <w:rFonts w:hint="eastAsia" w:ascii="宋体" w:hAnsi="宋体"/>
          <w:color w:val="000000"/>
          <w:sz w:val="28"/>
          <w:szCs w:val="28"/>
        </w:rPr>
      </w:pPr>
    </w:p>
    <w:p>
      <w:pPr>
        <w:spacing w:line="540" w:lineRule="exact"/>
        <w:rPr>
          <w:rFonts w:hint="eastAsia" w:ascii="宋体" w:hAnsi="宋体"/>
          <w:color w:val="000000"/>
          <w:sz w:val="28"/>
          <w:szCs w:val="28"/>
        </w:rPr>
      </w:pP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二、“三公”经费预算情况说明</w:t>
      </w:r>
    </w:p>
    <w:p>
      <w:pPr>
        <w:widowControl/>
        <w:spacing w:line="540" w:lineRule="exact"/>
        <w:ind w:firstLine="1120" w:firstLineChars="400"/>
        <w:jc w:val="left"/>
        <w:rPr>
          <w:rFonts w:hint="eastAsia" w:ascii="仿宋_GB2312" w:eastAsia="仿宋_GB2312"/>
          <w:sz w:val="28"/>
          <w:szCs w:val="28"/>
        </w:rPr>
      </w:pPr>
      <w:r>
        <w:rPr>
          <w:rFonts w:hint="eastAsia" w:ascii="仿宋_GB2312" w:eastAsia="仿宋_GB2312"/>
          <w:sz w:val="28"/>
          <w:szCs w:val="28"/>
        </w:rPr>
        <w:t>2021年本部门“三公”经费年初预算安排</w:t>
      </w:r>
      <w:r>
        <w:rPr>
          <w:rFonts w:hint="eastAsia" w:ascii="仿宋_GB2312" w:eastAsia="仿宋_GB2312"/>
          <w:sz w:val="28"/>
          <w:szCs w:val="28"/>
          <w:lang w:val="en-US" w:eastAsia="zh-CN"/>
        </w:rPr>
        <w:t>0</w:t>
      </w:r>
      <w:r>
        <w:rPr>
          <w:rFonts w:hint="eastAsia" w:ascii="仿宋_GB2312" w:eastAsia="仿宋_GB2312"/>
          <w:sz w:val="28"/>
          <w:szCs w:val="28"/>
        </w:rPr>
        <w:t>万元。其中:</w:t>
      </w:r>
    </w:p>
    <w:p>
      <w:pPr>
        <w:numPr>
          <w:ilvl w:val="0"/>
          <w:numId w:val="5"/>
        </w:num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因公出国（境）经费</w:t>
      </w:r>
      <w:r>
        <w:rPr>
          <w:rFonts w:hint="eastAsia" w:ascii="仿宋_GB2312" w:eastAsia="仿宋_GB2312"/>
          <w:sz w:val="28"/>
          <w:szCs w:val="28"/>
          <w:lang w:val="en-US" w:eastAsia="zh-CN"/>
        </w:rPr>
        <w:t>0</w:t>
      </w:r>
      <w:r>
        <w:rPr>
          <w:rFonts w:hint="eastAsia" w:ascii="仿宋_GB2312" w:eastAsia="仿宋_GB2312"/>
          <w:sz w:val="28"/>
          <w:szCs w:val="28"/>
        </w:rPr>
        <w:t>万元，比上年增加/减少</w:t>
      </w:r>
      <w:r>
        <w:rPr>
          <w:rFonts w:hint="eastAsia" w:ascii="仿宋_GB2312" w:eastAsia="仿宋_GB2312"/>
          <w:sz w:val="28"/>
          <w:szCs w:val="28"/>
          <w:lang w:val="en-US" w:eastAsia="zh-CN"/>
        </w:rPr>
        <w:t>0</w:t>
      </w:r>
      <w:r>
        <w:rPr>
          <w:rFonts w:hint="eastAsia" w:ascii="仿宋_GB2312" w:eastAsia="仿宋_GB2312"/>
          <w:sz w:val="28"/>
          <w:szCs w:val="28"/>
        </w:rPr>
        <w:t>万元。</w:t>
      </w:r>
    </w:p>
    <w:p>
      <w:pPr>
        <w:numPr>
          <w:ilvl w:val="0"/>
          <w:numId w:val="0"/>
        </w:num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2．公务接待费</w:t>
      </w:r>
      <w:r>
        <w:rPr>
          <w:rFonts w:hint="eastAsia" w:ascii="仿宋_GB2312" w:eastAsia="仿宋_GB2312"/>
          <w:sz w:val="28"/>
          <w:szCs w:val="28"/>
          <w:lang w:val="en-US" w:eastAsia="zh-CN"/>
        </w:rPr>
        <w:t>0</w:t>
      </w:r>
      <w:r>
        <w:rPr>
          <w:rFonts w:hint="eastAsia" w:ascii="仿宋_GB2312" w:eastAsia="仿宋_GB2312"/>
          <w:sz w:val="28"/>
          <w:szCs w:val="28"/>
        </w:rPr>
        <w:t>万元，比上年增加/减少</w:t>
      </w:r>
      <w:r>
        <w:rPr>
          <w:rFonts w:hint="eastAsia" w:ascii="仿宋_GB2312" w:eastAsia="仿宋_GB2312"/>
          <w:sz w:val="28"/>
          <w:szCs w:val="28"/>
          <w:lang w:val="en-US" w:eastAsia="zh-CN"/>
        </w:rPr>
        <w:t>0</w:t>
      </w:r>
      <w:r>
        <w:rPr>
          <w:rFonts w:hint="eastAsia" w:ascii="仿宋_GB2312" w:eastAsia="仿宋_GB2312"/>
          <w:sz w:val="28"/>
          <w:szCs w:val="28"/>
        </w:rPr>
        <w:t>万元。</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3．公务用车购置及运行维护费</w:t>
      </w:r>
      <w:r>
        <w:rPr>
          <w:rFonts w:hint="eastAsia" w:ascii="仿宋_GB2312" w:eastAsia="仿宋_GB2312"/>
          <w:sz w:val="28"/>
          <w:szCs w:val="28"/>
          <w:lang w:val="en-US" w:eastAsia="zh-CN"/>
        </w:rPr>
        <w:t>0</w:t>
      </w:r>
      <w:r>
        <w:rPr>
          <w:rFonts w:hint="eastAsia" w:ascii="仿宋_GB2312" w:eastAsia="仿宋_GB2312"/>
          <w:sz w:val="28"/>
          <w:szCs w:val="28"/>
        </w:rPr>
        <w:t>万元，比上年增加/减少</w:t>
      </w:r>
      <w:r>
        <w:rPr>
          <w:rFonts w:hint="eastAsia" w:ascii="仿宋_GB2312" w:eastAsia="仿宋_GB2312"/>
          <w:sz w:val="28"/>
          <w:szCs w:val="28"/>
          <w:lang w:val="en-US" w:eastAsia="zh-CN"/>
        </w:rPr>
        <w:t>0</w:t>
      </w:r>
      <w:r>
        <w:rPr>
          <w:rFonts w:hint="eastAsia" w:ascii="仿宋_GB2312" w:eastAsia="仿宋_GB2312"/>
          <w:sz w:val="28"/>
          <w:szCs w:val="28"/>
        </w:rPr>
        <w:t>万元。</w:t>
      </w:r>
    </w:p>
    <w:p>
      <w:pPr>
        <w:spacing w:line="540" w:lineRule="exact"/>
        <w:ind w:firstLine="1120" w:firstLineChars="400"/>
        <w:jc w:val="both"/>
        <w:rPr>
          <w:rFonts w:hint="eastAsia" w:ascii="宋体" w:hAnsi="宋体"/>
          <w:color w:val="000000"/>
          <w:sz w:val="28"/>
          <w:szCs w:val="28"/>
        </w:rPr>
      </w:pPr>
      <w:r>
        <w:rPr>
          <w:rFonts w:hint="eastAsia" w:ascii="宋体" w:hAnsi="宋体"/>
          <w:color w:val="000000"/>
          <w:sz w:val="28"/>
          <w:szCs w:val="28"/>
        </w:rPr>
        <w:t>2020年度及2021年度</w:t>
      </w:r>
      <w:r>
        <w:rPr>
          <w:rFonts w:hint="eastAsia" w:ascii="宋体" w:hAnsi="宋体"/>
          <w:color w:val="000000"/>
          <w:sz w:val="28"/>
          <w:szCs w:val="28"/>
          <w:lang w:eastAsia="zh-CN"/>
        </w:rPr>
        <w:t>本局</w:t>
      </w:r>
      <w:r>
        <w:rPr>
          <w:rFonts w:hint="eastAsia" w:ascii="宋体" w:hAnsi="宋体"/>
          <w:color w:val="000000"/>
          <w:sz w:val="28"/>
          <w:szCs w:val="28"/>
        </w:rPr>
        <w:t>无</w:t>
      </w:r>
      <w:r>
        <w:rPr>
          <w:rFonts w:hint="eastAsia" w:ascii="宋体" w:hAnsi="宋体"/>
          <w:color w:val="000000"/>
          <w:sz w:val="28"/>
          <w:szCs w:val="28"/>
          <w:lang w:eastAsia="zh-CN"/>
        </w:rPr>
        <w:t>“三公”经费预算</w:t>
      </w:r>
      <w:r>
        <w:rPr>
          <w:rFonts w:hint="eastAsia" w:ascii="宋体" w:hAnsi="宋体"/>
          <w:color w:val="000000"/>
          <w:sz w:val="28"/>
          <w:szCs w:val="28"/>
        </w:rPr>
        <w:t>。</w:t>
      </w:r>
    </w:p>
    <w:p>
      <w:pPr>
        <w:spacing w:line="540" w:lineRule="exact"/>
        <w:ind w:firstLine="1120" w:firstLineChars="400"/>
        <w:jc w:val="both"/>
        <w:rPr>
          <w:rFonts w:hint="eastAsia" w:ascii="宋体" w:hAnsi="宋体"/>
          <w:color w:val="000000"/>
          <w:sz w:val="28"/>
          <w:szCs w:val="28"/>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第三部分  南昌市</w:t>
      </w:r>
      <w:r>
        <w:rPr>
          <w:rFonts w:hint="eastAsia" w:ascii="仿宋_GB2312" w:eastAsia="仿宋_GB2312"/>
          <w:b/>
          <w:sz w:val="32"/>
          <w:szCs w:val="32"/>
        </w:rPr>
        <w:t>西湖区医疗保障局</w:t>
      </w:r>
      <w:r>
        <w:rPr>
          <w:rFonts w:hint="eastAsia" w:ascii="方正小标宋简体" w:eastAsia="方正小标宋简体"/>
          <w:sz w:val="28"/>
          <w:szCs w:val="28"/>
        </w:rPr>
        <w:t>2021年部门预算表</w:t>
      </w:r>
    </w:p>
    <w:p>
      <w:pPr>
        <w:widowControl/>
        <w:spacing w:line="540" w:lineRule="exact"/>
        <w:jc w:val="left"/>
        <w:rPr>
          <w:rFonts w:hint="eastAsia" w:ascii="仿宋_GB2312" w:eastAsia="仿宋_GB2312"/>
          <w:b/>
          <w:sz w:val="28"/>
          <w:szCs w:val="28"/>
        </w:rPr>
      </w:pP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十张表（详见附件，若其中某张表为空表或表中数据为0，则说明没有相关收支预算安排。）</w:t>
      </w:r>
    </w:p>
    <w:p>
      <w:pPr>
        <w:widowControl/>
        <w:spacing w:line="540" w:lineRule="exact"/>
        <w:jc w:val="left"/>
        <w:rPr>
          <w:rFonts w:hint="eastAsia" w:ascii="仿宋_GB2312" w:eastAsia="仿宋_GB2312"/>
          <w:sz w:val="28"/>
          <w:szCs w:val="28"/>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第四部分  名词解释</w:t>
      </w:r>
    </w:p>
    <w:p>
      <w:pPr>
        <w:spacing w:line="540" w:lineRule="exact"/>
        <w:jc w:val="center"/>
        <w:rPr>
          <w:rFonts w:hint="eastAsia" w:ascii="方正小标宋简体" w:eastAsia="方正小标宋简体"/>
          <w:sz w:val="28"/>
          <w:szCs w:val="28"/>
        </w:rPr>
      </w:pP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一、收入科目</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（一）</w:t>
      </w:r>
      <w:r>
        <w:rPr>
          <w:rFonts w:hint="eastAsia" w:ascii="仿宋_GB2312" w:eastAsia="仿宋_GB2312"/>
          <w:sz w:val="28"/>
          <w:szCs w:val="28"/>
        </w:rPr>
        <w:t>财政拨款：指省级财政当年拨付的资金。</w:t>
      </w:r>
    </w:p>
    <w:p>
      <w:pPr>
        <w:widowControl/>
        <w:spacing w:line="540" w:lineRule="exact"/>
        <w:ind w:firstLine="538" w:firstLineChars="200"/>
        <w:rPr>
          <w:rFonts w:hint="eastAsia" w:ascii="仿宋_GB2312" w:eastAsia="仿宋_GB2312"/>
          <w:spacing w:val="-6"/>
          <w:sz w:val="28"/>
          <w:szCs w:val="28"/>
        </w:rPr>
      </w:pPr>
      <w:r>
        <w:rPr>
          <w:rFonts w:hint="eastAsia" w:ascii="楷体_GB2312" w:eastAsia="楷体_GB2312"/>
          <w:b/>
          <w:spacing w:val="-6"/>
          <w:sz w:val="28"/>
          <w:szCs w:val="28"/>
        </w:rPr>
        <w:t>（二）</w:t>
      </w:r>
      <w:r>
        <w:rPr>
          <w:rFonts w:hint="eastAsia" w:ascii="仿宋_GB2312" w:eastAsia="仿宋_GB2312"/>
          <w:spacing w:val="-6"/>
          <w:sz w:val="28"/>
          <w:szCs w:val="28"/>
        </w:rPr>
        <w:t>事业收入：指事业单位开展专业业务活动及辅助活动取得的收入。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（三）</w:t>
      </w:r>
      <w:r>
        <w:rPr>
          <w:rFonts w:hint="eastAsia" w:ascii="仿宋_GB2312" w:eastAsia="仿宋_GB2312"/>
          <w:sz w:val="28"/>
          <w:szCs w:val="28"/>
        </w:rPr>
        <w:t>事业单位经营收入：指事业单位在专业业务活动及辅助活动之外开展非独立核算经营活动取得的收入。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（四）</w:t>
      </w:r>
      <w:r>
        <w:rPr>
          <w:rFonts w:hint="eastAsia" w:ascii="仿宋_GB2312" w:eastAsia="仿宋_GB2312"/>
          <w:sz w:val="28"/>
          <w:szCs w:val="28"/>
        </w:rPr>
        <w:t>其他收入：指除财政拨款、事业收入、事业单位经营收入等以外的各项收入。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（五）</w:t>
      </w:r>
      <w:r>
        <w:rPr>
          <w:rFonts w:hint="eastAsia" w:ascii="仿宋_GB2312" w:eastAsia="仿宋_GB2312"/>
          <w:sz w:val="28"/>
          <w:szCs w:val="28"/>
        </w:rPr>
        <w:t>附属单位上缴收入：反映事业单位附属的独立核算单位按规定标准或比例缴纳的各项收入。包括附属的事业单位上缴的收入和附属的企业上缴的利润等。</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（六）</w:t>
      </w:r>
      <w:r>
        <w:rPr>
          <w:rFonts w:hint="eastAsia" w:ascii="仿宋_GB2312" w:eastAsia="仿宋_GB2312"/>
          <w:sz w:val="28"/>
          <w:szCs w:val="28"/>
        </w:rPr>
        <w:t>上级补助收入：反映事业单位从主管部门和上级单位取得的非财政补助收入。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（七）</w:t>
      </w:r>
      <w:r>
        <w:rPr>
          <w:rFonts w:hint="eastAsia" w:ascii="仿宋_GB2312" w:eastAsia="仿宋_GB2312"/>
          <w:sz w:val="28"/>
          <w:szCs w:val="28"/>
        </w:rPr>
        <w:t>用事业基金弥补收支差额：填列事业单位用事业基金弥补2021年收支差额的数额。</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（八）</w:t>
      </w:r>
      <w:r>
        <w:rPr>
          <w:rFonts w:hint="eastAsia" w:ascii="仿宋_GB2312" w:eastAsia="仿宋_GB2312"/>
          <w:sz w:val="28"/>
          <w:szCs w:val="28"/>
        </w:rPr>
        <w:t>上年结转和结余：填列2020年全部结转和结余的资金数，包括当年结转结余资金和历年滚存结转结余资金。</w:t>
      </w: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二、支出科目</w:t>
      </w:r>
    </w:p>
    <w:p>
      <w:pPr>
        <w:spacing w:line="520" w:lineRule="exact"/>
        <w:ind w:firstLine="1050" w:firstLineChars="350"/>
        <w:rPr>
          <w:rFonts w:hint="eastAsia" w:ascii="宋体" w:hAnsi="宋体"/>
          <w:color w:val="000000"/>
          <w:sz w:val="30"/>
          <w:szCs w:val="30"/>
        </w:rPr>
      </w:pPr>
      <w:r>
        <w:rPr>
          <w:rFonts w:hint="eastAsia" w:ascii="宋体" w:hAnsi="宋体"/>
          <w:color w:val="000000"/>
          <w:sz w:val="30"/>
          <w:szCs w:val="30"/>
        </w:rPr>
        <w:t>1、一般公共服务支出（类）财政事务（款）行政运行（项）：反映各级财政行政单位（包括实行公务员管理的事业单位）的基本支出。</w:t>
      </w:r>
    </w:p>
    <w:p>
      <w:pPr>
        <w:spacing w:line="520" w:lineRule="exact"/>
        <w:ind w:firstLine="1050" w:firstLineChars="350"/>
        <w:rPr>
          <w:rFonts w:hint="eastAsia" w:ascii="宋体" w:hAnsi="宋体"/>
          <w:color w:val="000000"/>
          <w:sz w:val="30"/>
          <w:szCs w:val="30"/>
        </w:rPr>
      </w:pPr>
      <w:r>
        <w:rPr>
          <w:rFonts w:hint="eastAsia" w:ascii="宋体" w:hAnsi="宋体"/>
          <w:color w:val="000000"/>
          <w:sz w:val="30"/>
          <w:szCs w:val="30"/>
        </w:rPr>
        <w:t>2、一般公共服务支出（类）财政事务（款）一般行政管理事务（项）：反映各级财政行政单位（包括实行公务员管理的事业单位）未单独设置项级科目的其他项目支出。</w:t>
      </w:r>
    </w:p>
    <w:p>
      <w:pPr>
        <w:spacing w:line="520" w:lineRule="exact"/>
        <w:ind w:firstLine="1050" w:firstLineChars="350"/>
        <w:rPr>
          <w:rFonts w:hint="eastAsia" w:ascii="宋体" w:hAnsi="宋体"/>
          <w:color w:val="000000"/>
          <w:sz w:val="30"/>
          <w:szCs w:val="30"/>
        </w:rPr>
      </w:pPr>
      <w:r>
        <w:rPr>
          <w:rFonts w:hint="eastAsia" w:ascii="宋体" w:hAnsi="宋体"/>
          <w:color w:val="000000"/>
          <w:sz w:val="30"/>
          <w:szCs w:val="30"/>
        </w:rPr>
        <w:t>3、一般公共服务支出（类）财政事务（款）财政国库业务（项）：反映财政部门用于财政国库集中收付业务方面的支出。</w:t>
      </w:r>
    </w:p>
    <w:p>
      <w:pPr>
        <w:spacing w:line="520" w:lineRule="exact"/>
        <w:ind w:firstLine="1050" w:firstLineChars="350"/>
        <w:rPr>
          <w:rFonts w:hint="eastAsia" w:ascii="宋体" w:hAnsi="宋体"/>
          <w:color w:val="000000"/>
          <w:sz w:val="30"/>
          <w:szCs w:val="30"/>
        </w:rPr>
      </w:pPr>
      <w:r>
        <w:rPr>
          <w:rFonts w:hint="eastAsia" w:ascii="宋体" w:hAnsi="宋体"/>
          <w:color w:val="000000"/>
          <w:sz w:val="30"/>
          <w:szCs w:val="30"/>
        </w:rPr>
        <w:t>4、一般公共服务支出（类）财政事务（款）事业运行（项）：反映财政事业单位的基本支出。</w:t>
      </w:r>
    </w:p>
    <w:p>
      <w:pPr>
        <w:spacing w:line="520" w:lineRule="exact"/>
        <w:ind w:firstLine="1050" w:firstLineChars="350"/>
        <w:rPr>
          <w:rFonts w:hint="eastAsia" w:ascii="宋体" w:hAnsi="宋体"/>
          <w:color w:val="000000"/>
          <w:sz w:val="30"/>
          <w:szCs w:val="30"/>
        </w:rPr>
      </w:pPr>
      <w:r>
        <w:rPr>
          <w:rFonts w:hint="eastAsia" w:ascii="宋体" w:hAnsi="宋体"/>
          <w:color w:val="000000"/>
          <w:sz w:val="30"/>
          <w:szCs w:val="30"/>
        </w:rPr>
        <w:t>5、一般公共服务支出（类）财政事务（款）其他财政事务支出（项）：反映财政事业单位其他财政事务方面的支出。</w:t>
      </w:r>
    </w:p>
    <w:p>
      <w:pPr>
        <w:spacing w:line="520" w:lineRule="exact"/>
        <w:ind w:firstLine="1050" w:firstLineChars="350"/>
        <w:rPr>
          <w:rFonts w:hint="eastAsia" w:ascii="宋体" w:hAnsi="宋体"/>
          <w:color w:val="000000"/>
          <w:sz w:val="30"/>
          <w:szCs w:val="30"/>
        </w:rPr>
      </w:pPr>
      <w:r>
        <w:rPr>
          <w:rFonts w:hint="eastAsia" w:ascii="宋体" w:hAnsi="宋体"/>
          <w:color w:val="000000"/>
          <w:sz w:val="30"/>
          <w:szCs w:val="30"/>
        </w:rPr>
        <w:t>6、社会保障和就业支出（类）行政单位离退休（款）未归口管理的行政单位离退休（项）：反映未实行归口管理的行政单位（包括实行公务员管理的事业单位）开支的离退休经费。</w:t>
      </w:r>
    </w:p>
    <w:p>
      <w:pPr>
        <w:spacing w:line="520" w:lineRule="exact"/>
        <w:ind w:firstLine="1050" w:firstLineChars="350"/>
        <w:rPr>
          <w:rFonts w:hint="eastAsia" w:ascii="宋体" w:hAnsi="宋体"/>
          <w:color w:val="000000"/>
          <w:sz w:val="30"/>
          <w:szCs w:val="30"/>
        </w:rPr>
      </w:pPr>
      <w:r>
        <w:rPr>
          <w:rFonts w:hint="eastAsia" w:ascii="宋体" w:hAnsi="宋体"/>
          <w:color w:val="000000"/>
          <w:sz w:val="30"/>
          <w:szCs w:val="30"/>
        </w:rPr>
        <w:t>7、社会保障和就业支出（类）行政单位离退休（款）机关事业单位基本养老保险缴费支出（项）：反映机关事业单位实施养老保险制度由单位缴纳的基本养老保险费支出。</w:t>
      </w:r>
    </w:p>
    <w:p>
      <w:pPr>
        <w:spacing w:line="520" w:lineRule="exact"/>
        <w:ind w:firstLine="1050" w:firstLineChars="350"/>
        <w:rPr>
          <w:rFonts w:hint="eastAsia" w:ascii="宋体" w:hAnsi="宋体"/>
          <w:color w:val="000000"/>
          <w:sz w:val="30"/>
          <w:szCs w:val="30"/>
        </w:rPr>
      </w:pPr>
      <w:r>
        <w:rPr>
          <w:rFonts w:hint="eastAsia" w:ascii="宋体" w:hAnsi="宋体"/>
          <w:color w:val="000000"/>
          <w:sz w:val="30"/>
          <w:szCs w:val="30"/>
        </w:rPr>
        <w:t>8、社会保障和就业支出（类）行政单位离退休（款）机关事业单位职业年金缴费支出（项）：反映机关事业单位实施养老保险制度由单位实际缴纳的职业年金支出。</w:t>
      </w:r>
    </w:p>
    <w:p>
      <w:pPr>
        <w:spacing w:line="520" w:lineRule="exact"/>
        <w:ind w:firstLine="1050" w:firstLineChars="350"/>
        <w:rPr>
          <w:rFonts w:hint="eastAsia" w:ascii="宋体" w:hAnsi="宋体"/>
          <w:color w:val="000000"/>
          <w:sz w:val="30"/>
          <w:szCs w:val="30"/>
        </w:rPr>
      </w:pPr>
      <w:r>
        <w:rPr>
          <w:rFonts w:hint="eastAsia" w:ascii="宋体" w:hAnsi="宋体"/>
          <w:color w:val="000000"/>
          <w:sz w:val="30"/>
          <w:szCs w:val="30"/>
        </w:rPr>
        <w:t>9、农林水支出（类）水利（款）其他水利支出（项）：反映除其他用于水利方面的支出。</w:t>
      </w:r>
    </w:p>
    <w:p>
      <w:pPr>
        <w:spacing w:line="540" w:lineRule="exact"/>
        <w:rPr>
          <w:rFonts w:hint="eastAsia" w:ascii="仿宋_GB2312" w:eastAsia="仿宋_GB2312"/>
          <w:b/>
          <w:color w:val="FF0000"/>
          <w:sz w:val="28"/>
          <w:szCs w:val="28"/>
        </w:rPr>
      </w:pPr>
      <w:r>
        <w:rPr>
          <w:rFonts w:hint="eastAsia" w:ascii="宋体" w:hAnsi="宋体"/>
          <w:color w:val="000000"/>
          <w:sz w:val="30"/>
          <w:szCs w:val="30"/>
        </w:rPr>
        <w:t>10、住房保障支出（类）住房改革支出（款）住房公积金（项）：反映行政事业单位按人力资源和社会保障部、财政部规定的基本工资和</w:t>
      </w:r>
    </w:p>
    <w:p>
      <w:pPr>
        <w:spacing w:line="540" w:lineRule="exact"/>
        <w:rPr>
          <w:rFonts w:hint="eastAsia" w:ascii="仿宋_GB2312" w:eastAsia="仿宋_GB2312"/>
          <w:sz w:val="28"/>
          <w:szCs w:val="28"/>
        </w:rPr>
      </w:pPr>
    </w:p>
    <w:p>
      <w:pPr>
        <w:ind w:firstLine="643" w:firstLineChars="200"/>
        <w:rPr>
          <w:rFonts w:ascii="Adobe 仿宋 Std R" w:hAnsi="Adobe 仿宋 Std R" w:eastAsia="Adobe 仿宋 Std R"/>
          <w:b/>
          <w:bCs/>
          <w:sz w:val="32"/>
          <w:szCs w:val="32"/>
        </w:rPr>
      </w:pPr>
      <w:r>
        <w:rPr>
          <w:rFonts w:hint="eastAsia" w:ascii="Adobe 仿宋 Std R" w:hAnsi="Adobe 仿宋 Std R" w:eastAsia="Adobe 仿宋 Std R"/>
          <w:b/>
          <w:bCs/>
          <w:sz w:val="32"/>
          <w:szCs w:val="32"/>
        </w:rPr>
        <w:t>三、部门涉及的专业名词</w:t>
      </w:r>
    </w:p>
    <w:p>
      <w:pPr>
        <w:widowControl/>
        <w:spacing w:line="600" w:lineRule="exact"/>
        <w:ind w:firstLine="600" w:firstLineChars="200"/>
        <w:jc w:val="left"/>
        <w:rPr>
          <w:rFonts w:hint="eastAsia" w:ascii="宋体" w:hAnsi="宋体" w:eastAsia="宋体"/>
          <w:color w:val="000000"/>
          <w:sz w:val="30"/>
          <w:szCs w:val="30"/>
        </w:rPr>
      </w:pPr>
      <w:r>
        <w:rPr>
          <w:rFonts w:hint="eastAsia" w:ascii="宋体" w:hAnsi="宋体" w:eastAsia="宋体"/>
          <w:color w:val="000000"/>
          <w:sz w:val="30"/>
          <w:szCs w:val="30"/>
          <w:lang w:val="en-US" w:eastAsia="zh-CN"/>
        </w:rPr>
        <w:t>1、</w:t>
      </w:r>
      <w:r>
        <w:rPr>
          <w:rFonts w:hint="eastAsia" w:ascii="宋体" w:hAnsi="宋体" w:eastAsia="宋体"/>
          <w:color w:val="000000"/>
          <w:sz w:val="30"/>
          <w:szCs w:val="30"/>
        </w:rPr>
        <w:t>208社会保障和就业支出</w:t>
      </w:r>
    </w:p>
    <w:p>
      <w:pPr>
        <w:widowControl/>
        <w:spacing w:line="600" w:lineRule="exact"/>
        <w:ind w:firstLine="1200" w:firstLineChars="400"/>
        <w:jc w:val="left"/>
        <w:rPr>
          <w:rFonts w:hint="eastAsia" w:ascii="宋体" w:hAnsi="宋体" w:eastAsia="宋体"/>
          <w:color w:val="000000"/>
          <w:sz w:val="30"/>
          <w:szCs w:val="30"/>
        </w:rPr>
      </w:pPr>
      <w:r>
        <w:rPr>
          <w:rFonts w:hint="eastAsia" w:ascii="宋体" w:hAnsi="宋体" w:eastAsia="宋体"/>
          <w:color w:val="000000"/>
          <w:sz w:val="30"/>
          <w:szCs w:val="30"/>
          <w:lang w:val="en-US" w:eastAsia="zh-CN"/>
        </w:rPr>
        <w:t>208</w:t>
      </w:r>
      <w:r>
        <w:rPr>
          <w:rFonts w:hint="eastAsia" w:ascii="宋体" w:hAnsi="宋体" w:eastAsia="宋体"/>
          <w:color w:val="000000"/>
          <w:sz w:val="30"/>
          <w:szCs w:val="30"/>
        </w:rPr>
        <w:t>05行政事业单位养老支出</w:t>
      </w:r>
    </w:p>
    <w:p>
      <w:pPr>
        <w:widowControl/>
        <w:spacing w:line="600" w:lineRule="exact"/>
        <w:ind w:left="596" w:leftChars="284" w:firstLine="600" w:firstLineChars="200"/>
        <w:jc w:val="left"/>
        <w:rPr>
          <w:rFonts w:hint="eastAsia" w:ascii="宋体" w:hAnsi="宋体" w:eastAsia="宋体"/>
          <w:color w:val="000000"/>
          <w:sz w:val="30"/>
          <w:szCs w:val="30"/>
          <w:lang w:eastAsia="zh-CN"/>
        </w:rPr>
      </w:pPr>
      <w:r>
        <w:rPr>
          <w:rFonts w:hint="eastAsia" w:ascii="宋体" w:hAnsi="宋体" w:eastAsia="宋体"/>
          <w:color w:val="000000"/>
          <w:sz w:val="30"/>
          <w:szCs w:val="30"/>
          <w:lang w:val="en-US" w:eastAsia="zh-CN"/>
        </w:rPr>
        <w:t>20805</w:t>
      </w:r>
      <w:r>
        <w:rPr>
          <w:rFonts w:hint="eastAsia" w:ascii="宋体" w:hAnsi="宋体" w:eastAsia="宋体"/>
          <w:color w:val="000000"/>
          <w:sz w:val="30"/>
          <w:szCs w:val="30"/>
        </w:rPr>
        <w:t>05机关事业单位基本养老保险缴费支出</w:t>
      </w:r>
      <w:r>
        <w:rPr>
          <w:rFonts w:hint="eastAsia" w:ascii="宋体" w:hAnsi="宋体" w:eastAsia="宋体"/>
          <w:color w:val="000000"/>
          <w:sz w:val="30"/>
          <w:szCs w:val="30"/>
          <w:lang w:eastAsia="zh-CN"/>
        </w:rPr>
        <w:t>：</w:t>
      </w:r>
      <w:r>
        <w:rPr>
          <w:rFonts w:hint="eastAsia" w:ascii="宋体" w:hAnsi="宋体" w:eastAsia="宋体"/>
          <w:color w:val="000000"/>
          <w:sz w:val="30"/>
          <w:szCs w:val="30"/>
        </w:rPr>
        <w:t>反映机关事业单位实施养老保险制度由单位缴纳的基本养老保险费支出。</w:t>
      </w:r>
    </w:p>
    <w:p>
      <w:pPr>
        <w:widowControl/>
        <w:spacing w:line="600" w:lineRule="exact"/>
        <w:ind w:firstLine="600" w:firstLineChars="200"/>
        <w:jc w:val="left"/>
        <w:rPr>
          <w:rFonts w:hint="eastAsia" w:ascii="宋体" w:hAnsi="宋体" w:eastAsia="宋体"/>
          <w:color w:val="000000"/>
          <w:sz w:val="30"/>
          <w:szCs w:val="30"/>
        </w:rPr>
      </w:pPr>
      <w:r>
        <w:rPr>
          <w:rFonts w:hint="eastAsia" w:ascii="宋体" w:hAnsi="宋体" w:eastAsia="宋体"/>
          <w:color w:val="000000"/>
          <w:sz w:val="30"/>
          <w:szCs w:val="30"/>
          <w:lang w:val="en-US" w:eastAsia="zh-CN"/>
        </w:rPr>
        <w:t>2、</w:t>
      </w:r>
      <w:r>
        <w:rPr>
          <w:rFonts w:hint="eastAsia" w:ascii="宋体" w:hAnsi="宋体" w:eastAsia="宋体"/>
          <w:color w:val="000000"/>
          <w:sz w:val="30"/>
          <w:szCs w:val="30"/>
        </w:rPr>
        <w:t>2</w:t>
      </w:r>
      <w:r>
        <w:rPr>
          <w:rFonts w:hint="eastAsia" w:ascii="宋体" w:hAnsi="宋体" w:eastAsia="宋体"/>
          <w:color w:val="000000"/>
          <w:sz w:val="30"/>
          <w:szCs w:val="30"/>
          <w:lang w:val="en-US" w:eastAsia="zh-CN"/>
        </w:rPr>
        <w:t>10</w:t>
      </w:r>
      <w:r>
        <w:rPr>
          <w:rFonts w:hint="eastAsia" w:ascii="宋体" w:hAnsi="宋体" w:eastAsia="宋体"/>
          <w:color w:val="000000"/>
          <w:sz w:val="30"/>
          <w:szCs w:val="30"/>
        </w:rPr>
        <w:t>卫生健康支出</w:t>
      </w:r>
    </w:p>
    <w:p>
      <w:pPr>
        <w:widowControl/>
        <w:spacing w:line="600" w:lineRule="exact"/>
        <w:ind w:firstLine="1200" w:firstLineChars="400"/>
        <w:jc w:val="left"/>
        <w:rPr>
          <w:rFonts w:hint="eastAsia" w:ascii="宋体" w:hAnsi="宋体" w:eastAsia="宋体"/>
          <w:color w:val="000000"/>
          <w:sz w:val="30"/>
          <w:szCs w:val="30"/>
        </w:rPr>
      </w:pPr>
      <w:r>
        <w:rPr>
          <w:rFonts w:hint="eastAsia" w:ascii="宋体" w:hAnsi="宋体" w:eastAsia="宋体"/>
          <w:color w:val="000000"/>
          <w:sz w:val="30"/>
          <w:szCs w:val="30"/>
          <w:lang w:val="en-US" w:eastAsia="zh-CN"/>
        </w:rPr>
        <w:t>21015</w:t>
      </w:r>
      <w:r>
        <w:rPr>
          <w:rFonts w:hint="eastAsia" w:ascii="宋体" w:hAnsi="宋体" w:eastAsia="宋体"/>
          <w:color w:val="000000"/>
          <w:sz w:val="30"/>
          <w:szCs w:val="30"/>
        </w:rPr>
        <w:t>医疗保障管理事务</w:t>
      </w:r>
    </w:p>
    <w:p>
      <w:pPr>
        <w:widowControl/>
        <w:spacing w:line="600" w:lineRule="exact"/>
        <w:ind w:left="596" w:leftChars="284" w:firstLine="600" w:firstLineChars="200"/>
        <w:jc w:val="left"/>
        <w:rPr>
          <w:rFonts w:hint="eastAsia" w:ascii="宋体" w:hAnsi="宋体" w:eastAsia="宋体"/>
          <w:color w:val="000000"/>
          <w:sz w:val="30"/>
          <w:szCs w:val="30"/>
          <w:lang w:eastAsia="zh-CN"/>
        </w:rPr>
      </w:pPr>
      <w:r>
        <w:rPr>
          <w:rFonts w:hint="eastAsia" w:ascii="宋体" w:hAnsi="宋体" w:eastAsia="宋体"/>
          <w:color w:val="000000"/>
          <w:sz w:val="30"/>
          <w:szCs w:val="30"/>
          <w:lang w:val="en-US" w:eastAsia="zh-CN"/>
        </w:rPr>
        <w:t>2101501</w:t>
      </w:r>
      <w:r>
        <w:rPr>
          <w:rFonts w:hint="eastAsia" w:ascii="宋体" w:hAnsi="宋体" w:eastAsia="宋体"/>
          <w:color w:val="000000"/>
          <w:sz w:val="30"/>
          <w:szCs w:val="30"/>
        </w:rPr>
        <w:t>行政运行</w:t>
      </w:r>
      <w:r>
        <w:rPr>
          <w:rFonts w:hint="eastAsia" w:ascii="宋体" w:hAnsi="宋体" w:eastAsia="宋体"/>
          <w:color w:val="000000"/>
          <w:sz w:val="30"/>
          <w:szCs w:val="30"/>
          <w:lang w:eastAsia="zh-CN"/>
        </w:rPr>
        <w:t>：</w:t>
      </w:r>
      <w:r>
        <w:rPr>
          <w:rFonts w:hint="eastAsia" w:ascii="宋体" w:hAnsi="宋体" w:eastAsia="宋体"/>
          <w:color w:val="000000"/>
          <w:sz w:val="30"/>
          <w:szCs w:val="30"/>
        </w:rPr>
        <w:t>反映各级财政行政单位（包括实行公务员管理的事业单位）的基本支出。</w:t>
      </w:r>
    </w:p>
    <w:p>
      <w:pPr>
        <w:widowControl/>
        <w:spacing w:line="600" w:lineRule="exact"/>
        <w:ind w:left="596" w:leftChars="284" w:firstLine="600" w:firstLineChars="200"/>
        <w:jc w:val="left"/>
        <w:rPr>
          <w:rFonts w:hint="eastAsia" w:ascii="宋体" w:hAnsi="宋体" w:eastAsia="宋体"/>
          <w:color w:val="000000"/>
          <w:sz w:val="30"/>
          <w:szCs w:val="30"/>
          <w:lang w:val="en-US" w:eastAsia="zh-CN"/>
        </w:rPr>
      </w:pPr>
      <w:r>
        <w:rPr>
          <w:rFonts w:hint="eastAsia" w:ascii="宋体" w:hAnsi="宋体" w:eastAsia="宋体"/>
          <w:color w:val="000000"/>
          <w:sz w:val="30"/>
          <w:szCs w:val="30"/>
          <w:lang w:val="en-US" w:eastAsia="zh-CN"/>
        </w:rPr>
        <w:t>2101502一般行政管理事务：</w:t>
      </w:r>
      <w:r>
        <w:rPr>
          <w:rFonts w:hint="eastAsia" w:ascii="宋体" w:hAnsi="宋体" w:eastAsia="宋体"/>
          <w:color w:val="000000"/>
          <w:sz w:val="30"/>
          <w:szCs w:val="30"/>
        </w:rPr>
        <w:t>反映各级财政行政单位（包括实行公务员管理的事业单位）未单独设置项级科目的其他项目支出。</w:t>
      </w:r>
    </w:p>
    <w:p>
      <w:pPr>
        <w:widowControl/>
        <w:spacing w:line="600" w:lineRule="exact"/>
        <w:ind w:left="596" w:leftChars="284" w:firstLine="600" w:firstLineChars="200"/>
        <w:jc w:val="left"/>
        <w:rPr>
          <w:rFonts w:hint="default" w:ascii="宋体" w:hAnsi="宋体" w:eastAsia="宋体"/>
          <w:color w:val="000000"/>
          <w:sz w:val="30"/>
          <w:szCs w:val="30"/>
          <w:lang w:val="en-US" w:eastAsia="zh-CN"/>
        </w:rPr>
      </w:pPr>
      <w:r>
        <w:rPr>
          <w:rFonts w:hint="default" w:ascii="宋体" w:hAnsi="宋体" w:eastAsia="宋体"/>
          <w:color w:val="000000"/>
          <w:sz w:val="30"/>
          <w:szCs w:val="30"/>
          <w:lang w:val="en-US" w:eastAsia="zh-CN"/>
        </w:rPr>
        <w:t>2101599其他医疗保障管理事务支出</w:t>
      </w:r>
      <w:r>
        <w:rPr>
          <w:rFonts w:hint="eastAsia" w:ascii="宋体" w:hAnsi="宋体" w:eastAsia="宋体"/>
          <w:color w:val="000000"/>
          <w:sz w:val="30"/>
          <w:szCs w:val="30"/>
          <w:lang w:val="en-US" w:eastAsia="zh-CN"/>
        </w:rPr>
        <w:t>：</w:t>
      </w:r>
      <w:r>
        <w:rPr>
          <w:rFonts w:hint="eastAsia" w:ascii="宋体" w:hAnsi="宋体" w:eastAsia="宋体"/>
          <w:color w:val="000000"/>
          <w:sz w:val="30"/>
          <w:szCs w:val="30"/>
        </w:rPr>
        <w:t>反映财政事业单位的基本支出。</w:t>
      </w:r>
    </w:p>
    <w:p>
      <w:pPr>
        <w:widowControl/>
        <w:spacing w:line="600" w:lineRule="exact"/>
        <w:ind w:firstLine="900" w:firstLineChars="300"/>
        <w:jc w:val="left"/>
        <w:rPr>
          <w:rFonts w:hint="eastAsia" w:ascii="宋体" w:hAnsi="宋体" w:eastAsia="宋体"/>
          <w:color w:val="000000"/>
          <w:sz w:val="30"/>
          <w:szCs w:val="30"/>
          <w:lang w:val="en-US" w:eastAsia="zh-CN"/>
        </w:rPr>
      </w:pPr>
    </w:p>
    <w:p/>
    <w:sectPr>
      <w:headerReference r:id="rId3" w:type="default"/>
      <w:footerReference r:id="rId4" w:type="default"/>
      <w:footerReference r:id="rId5" w:type="even"/>
      <w:pgSz w:w="11906" w:h="16838"/>
      <w:pgMar w:top="1417" w:right="1417" w:bottom="1417" w:left="1417" w:header="851" w:footer="992" w:gutter="0"/>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dobe 仿宋 Std R">
    <w:altName w:val="仿宋"/>
    <w:panose1 w:val="00000000000000000000"/>
    <w:charset w:val="86"/>
    <w:family w:val="auto"/>
    <w:pitch w:val="default"/>
    <w:sig w:usb0="00000000" w:usb1="0000000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hint="eastAsia" w:ascii="宋体" w:hAnsi="宋体"/>
        <w:sz w:val="28"/>
        <w:szCs w:val="28"/>
      </w:rPr>
    </w:pP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8A1EEB"/>
    <w:multiLevelType w:val="singleLevel"/>
    <w:tmpl w:val="838A1EEB"/>
    <w:lvl w:ilvl="0" w:tentative="0">
      <w:start w:val="1"/>
      <w:numFmt w:val="chineseCounting"/>
      <w:suff w:val="nothing"/>
      <w:lvlText w:val="%1、"/>
      <w:lvlJc w:val="left"/>
      <w:rPr>
        <w:rFonts w:hint="eastAsia"/>
      </w:rPr>
    </w:lvl>
  </w:abstractNum>
  <w:abstractNum w:abstractNumId="1">
    <w:nsid w:val="9BEA34B8"/>
    <w:multiLevelType w:val="singleLevel"/>
    <w:tmpl w:val="9BEA34B8"/>
    <w:lvl w:ilvl="0" w:tentative="0">
      <w:start w:val="1"/>
      <w:numFmt w:val="decimal"/>
      <w:suff w:val="nothing"/>
      <w:lvlText w:val="%1．"/>
      <w:lvlJc w:val="left"/>
    </w:lvl>
  </w:abstractNum>
  <w:abstractNum w:abstractNumId="2">
    <w:nsid w:val="F8F20181"/>
    <w:multiLevelType w:val="singleLevel"/>
    <w:tmpl w:val="F8F20181"/>
    <w:lvl w:ilvl="0" w:tentative="0">
      <w:start w:val="2"/>
      <w:numFmt w:val="chineseCounting"/>
      <w:suff w:val="space"/>
      <w:lvlText w:val="第%1部分"/>
      <w:lvlJc w:val="left"/>
      <w:rPr>
        <w:rFonts w:hint="eastAsia"/>
      </w:rPr>
    </w:lvl>
  </w:abstractNum>
  <w:abstractNum w:abstractNumId="3">
    <w:nsid w:val="03FF4005"/>
    <w:multiLevelType w:val="singleLevel"/>
    <w:tmpl w:val="03FF4005"/>
    <w:lvl w:ilvl="0" w:tentative="0">
      <w:start w:val="1"/>
      <w:numFmt w:val="chineseCounting"/>
      <w:suff w:val="space"/>
      <w:lvlText w:val="第%1部分"/>
      <w:lvlJc w:val="left"/>
      <w:rPr>
        <w:rFonts w:hint="eastAsia"/>
      </w:rPr>
    </w:lvl>
  </w:abstractNum>
  <w:abstractNum w:abstractNumId="4">
    <w:nsid w:val="24E614D7"/>
    <w:multiLevelType w:val="singleLevel"/>
    <w:tmpl w:val="24E614D7"/>
    <w:lvl w:ilvl="0" w:tentative="0">
      <w:start w:val="8"/>
      <w:numFmt w:val="chineseCounting"/>
      <w:suff w:val="nothing"/>
      <w:lvlText w:val="（%1）"/>
      <w:lvlJc w:val="left"/>
      <w:rPr>
        <w:rFonts w:hint="eastAsia"/>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M5OGYzZDk1Y2U4ZDk3OGFiYTIxZjQ1ZDA5YjY0ODkifQ=="/>
  </w:docVars>
  <w:rsids>
    <w:rsidRoot w:val="00C66138"/>
    <w:rsid w:val="004E19B9"/>
    <w:rsid w:val="006C4699"/>
    <w:rsid w:val="00C66138"/>
    <w:rsid w:val="0F0A1DF9"/>
    <w:rsid w:val="15B8435D"/>
    <w:rsid w:val="1F8756D4"/>
    <w:rsid w:val="25284930"/>
    <w:rsid w:val="28AC096D"/>
    <w:rsid w:val="2CD94E3B"/>
    <w:rsid w:val="40420B44"/>
    <w:rsid w:val="425C059F"/>
    <w:rsid w:val="449D1A11"/>
    <w:rsid w:val="4A0F569A"/>
    <w:rsid w:val="4E263853"/>
    <w:rsid w:val="4E4169DE"/>
    <w:rsid w:val="5B834092"/>
    <w:rsid w:val="60FB46CB"/>
    <w:rsid w:val="6A0378A0"/>
    <w:rsid w:val="701A01BE"/>
    <w:rsid w:val="76090CE2"/>
    <w:rsid w:val="78663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character" w:customStyle="1" w:styleId="10">
    <w:name w:val="row_tree_level_4"/>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19</Pages>
  <Words>9617</Words>
  <Characters>10635</Characters>
  <Lines>24</Lines>
  <Paragraphs>6</Paragraphs>
  <TotalTime>5</TotalTime>
  <ScaleCrop>false</ScaleCrop>
  <LinksUpToDate>false</LinksUpToDate>
  <CharactersWithSpaces>10791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2022-03-17T03:45:00Z</dcterms:created>
  <dc:creator>Windows User</dc:creator>
  <cp:lastModifiedBy>小飞机全球后援会会长</cp:lastModifiedBy>
  <dcterms:modified xsi:type="dcterms:W3CDTF">2023-08-08T01:44:27Z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79310D503AF84F90BDBE66DD328ED24C</vt:lpwstr>
  </property>
</Properties>
</file>