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sz w:val="44"/>
          <w:szCs w:val="36"/>
        </w:rPr>
      </w:pPr>
      <w:r>
        <w:rPr>
          <w:rFonts w:hint="eastAsia" w:ascii="黑体" w:hAnsi="黑体" w:eastAsia="黑体"/>
          <w:sz w:val="44"/>
          <w:szCs w:val="36"/>
        </w:rPr>
        <w:t>南昌市西湖区绳金塔街道办事处</w:t>
      </w:r>
    </w:p>
    <w:p>
      <w:pPr>
        <w:spacing w:line="600" w:lineRule="exact"/>
        <w:jc w:val="center"/>
        <w:rPr>
          <w:rFonts w:hint="eastAsia" w:ascii="宋体" w:hAnsi="宋体"/>
          <w:b/>
          <w:sz w:val="36"/>
          <w:szCs w:val="36"/>
        </w:rPr>
      </w:pPr>
      <w:r>
        <w:rPr>
          <w:rFonts w:hint="eastAsia" w:ascii="黑体" w:eastAsia="黑体"/>
          <w:sz w:val="44"/>
          <w:szCs w:val="36"/>
        </w:rPr>
        <w:t>2020年度部门决算草案</w:t>
      </w:r>
    </w:p>
    <w:p>
      <w:pPr>
        <w:spacing w:line="600" w:lineRule="exact"/>
        <w:jc w:val="both"/>
        <w:rPr>
          <w:rFonts w:hint="eastAsia" w:ascii="黑体" w:eastAsia="黑体"/>
          <w:sz w:val="44"/>
          <w:szCs w:val="36"/>
        </w:rPr>
      </w:pPr>
    </w:p>
    <w:p>
      <w:pPr>
        <w:spacing w:line="600" w:lineRule="exact"/>
        <w:ind w:left="0" w:leftChars="0" w:right="0" w:rightChars="0" w:firstLine="0" w:firstLineChars="0"/>
        <w:jc w:val="center"/>
        <w:rPr>
          <w:rFonts w:hint="eastAsia" w:ascii="黑体" w:eastAsia="黑体"/>
          <w:sz w:val="44"/>
          <w:szCs w:val="36"/>
        </w:rPr>
      </w:pPr>
      <w:r>
        <w:rPr>
          <w:rFonts w:hint="eastAsia" w:ascii="黑体" w:eastAsia="黑体"/>
          <w:sz w:val="44"/>
          <w:szCs w:val="36"/>
        </w:rPr>
        <w:t>目</w:t>
      </w:r>
      <w:r>
        <w:rPr>
          <w:rFonts w:hint="eastAsia" w:ascii="黑体" w:eastAsia="黑体"/>
          <w:sz w:val="44"/>
          <w:szCs w:val="36"/>
          <w:lang w:val="en-US" w:eastAsia="zh-CN"/>
        </w:rPr>
        <w:t xml:space="preserve">  </w:t>
      </w:r>
      <w:r>
        <w:rPr>
          <w:rFonts w:hint="eastAsia" w:ascii="黑体" w:eastAsia="黑体"/>
          <w:sz w:val="44"/>
          <w:szCs w:val="36"/>
        </w:rPr>
        <w:t>录</w:t>
      </w:r>
    </w:p>
    <w:p>
      <w:pPr>
        <w:widowControl/>
        <w:spacing w:line="600" w:lineRule="exact"/>
        <w:ind w:firstLine="640"/>
        <w:jc w:val="left"/>
        <w:rPr>
          <w:rFonts w:hint="eastAsia" w:ascii="仿宋_GB2312" w:eastAsia="仿宋_GB2312"/>
          <w:sz w:val="32"/>
          <w:szCs w:val="30"/>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黑体" w:hAnsi="黑体" w:eastAsia="黑体"/>
          <w:b w:val="0"/>
          <w:bCs/>
          <w:sz w:val="32"/>
          <w:szCs w:val="32"/>
        </w:rPr>
      </w:pPr>
      <w:r>
        <w:rPr>
          <w:rFonts w:hint="eastAsia" w:ascii="黑体" w:hAnsi="黑体" w:eastAsia="黑体"/>
          <w:b w:val="0"/>
          <w:bCs/>
          <w:sz w:val="32"/>
          <w:szCs w:val="32"/>
        </w:rPr>
        <w:t xml:space="preserve">第一部分 </w:t>
      </w:r>
      <w:r>
        <w:rPr>
          <w:rFonts w:hint="eastAsia" w:ascii="黑体" w:hAnsi="黑体" w:eastAsia="黑体"/>
          <w:b w:val="0"/>
          <w:bCs/>
          <w:sz w:val="32"/>
          <w:szCs w:val="32"/>
          <w:lang w:val="en-US" w:eastAsia="zh-CN"/>
        </w:rPr>
        <w:t xml:space="preserve"> </w:t>
      </w:r>
      <w:r>
        <w:rPr>
          <w:rFonts w:hint="eastAsia" w:ascii="宋体" w:hAnsi="宋体"/>
          <w:b/>
          <w:sz w:val="32"/>
          <w:szCs w:val="32"/>
        </w:rPr>
        <w:t>南昌市西湖区绳金塔街道办事处</w:t>
      </w:r>
      <w:r>
        <w:rPr>
          <w:rFonts w:hint="eastAsia" w:ascii="黑体" w:hAnsi="黑体" w:eastAsia="黑体"/>
          <w:b w:val="0"/>
          <w:bCs/>
          <w:sz w:val="32"/>
          <w:szCs w:val="32"/>
        </w:rPr>
        <w:t>概况</w:t>
      </w:r>
    </w:p>
    <w:p>
      <w:pPr>
        <w:widowControl/>
        <w:spacing w:line="600" w:lineRule="exact"/>
        <w:ind w:firstLine="640"/>
        <w:jc w:val="left"/>
        <w:rPr>
          <w:rFonts w:hint="eastAsia" w:ascii="仿宋_GB2312" w:hAnsi="仿宋_GB2312" w:eastAsia="仿宋_GB2312"/>
          <w:sz w:val="32"/>
          <w:szCs w:val="30"/>
        </w:rPr>
      </w:pPr>
      <w:r>
        <w:rPr>
          <w:rFonts w:hint="eastAsia" w:ascii="仿宋_GB2312" w:eastAsia="仿宋_GB2312"/>
          <w:b/>
          <w:sz w:val="32"/>
          <w:szCs w:val="30"/>
        </w:rPr>
        <w:t xml:space="preserve">    </w:t>
      </w:r>
      <w:r>
        <w:rPr>
          <w:rFonts w:hint="eastAsia" w:ascii="仿宋_GB2312" w:hAnsi="仿宋_GB2312" w:eastAsia="仿宋_GB2312"/>
          <w:sz w:val="32"/>
          <w:szCs w:val="30"/>
        </w:rPr>
        <w:t>一、部门主要职责</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2020年度部门决算表</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一、收入支出决算总表</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二、收入决算表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三、支出决算表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四、财政拨款收入支出决算总表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五、一般公共预算财政拨款支出决算表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六、一般公共预算财政拨款基本支出决算表</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 xml:space="preserve">    七、一般公共预算财政拨款“三公”经费支出决算</w:t>
      </w:r>
    </w:p>
    <w:p>
      <w:pPr>
        <w:widowControl/>
        <w:spacing w:line="600" w:lineRule="exact"/>
        <w:ind w:firstLine="64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政府性基金预算财政拨款收入支出决算表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lang w:eastAsia="zh-CN"/>
        </w:rPr>
        <w:t>国有资本经营预算财政拨款支出决算表</w:t>
      </w:r>
    </w:p>
    <w:p>
      <w:pPr>
        <w:widowControl/>
        <w:numPr>
          <w:ilvl w:val="0"/>
          <w:numId w:val="1"/>
        </w:numPr>
        <w:spacing w:line="600" w:lineRule="exact"/>
        <w:ind w:left="1280" w:leftChars="0" w:firstLine="0" w:firstLineChars="0"/>
        <w:jc w:val="left"/>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国有资产占用情况表</w:t>
      </w:r>
    </w:p>
    <w:p>
      <w:pPr>
        <w:widowControl/>
        <w:numPr>
          <w:ilvl w:val="0"/>
          <w:numId w:val="0"/>
        </w:numPr>
        <w:spacing w:line="600" w:lineRule="exact"/>
        <w:jc w:val="left"/>
        <w:rPr>
          <w:rFonts w:hint="eastAsia" w:ascii="仿宋_GB2312" w:hAnsi="仿宋_GB2312" w:eastAsia="仿宋_GB2312" w:cs="宋体"/>
          <w:kern w:val="0"/>
          <w:sz w:val="32"/>
          <w:szCs w:val="32"/>
        </w:rPr>
      </w:pPr>
    </w:p>
    <w:p>
      <w:pPr>
        <w:widowControl/>
        <w:numPr>
          <w:ilvl w:val="0"/>
          <w:numId w:val="0"/>
        </w:numPr>
        <w:spacing w:line="600" w:lineRule="exact"/>
        <w:jc w:val="left"/>
        <w:rPr>
          <w:rFonts w:hint="eastAsia" w:ascii="仿宋_GB2312" w:hAnsi="仿宋_GB2312" w:eastAsia="仿宋_GB2312" w:cs="宋体"/>
          <w:kern w:val="0"/>
          <w:sz w:val="32"/>
          <w:szCs w:val="32"/>
        </w:rPr>
      </w:pPr>
    </w:p>
    <w:p>
      <w:pPr>
        <w:widowControl/>
        <w:numPr>
          <w:ilvl w:val="0"/>
          <w:numId w:val="0"/>
        </w:numPr>
        <w:spacing w:line="600" w:lineRule="exact"/>
        <w:jc w:val="left"/>
        <w:rPr>
          <w:rFonts w:hint="eastAsia" w:ascii="仿宋_GB2312" w:hAnsi="仿宋_GB2312" w:eastAsia="仿宋_GB2312" w:cs="宋体"/>
          <w:kern w:val="0"/>
          <w:sz w:val="32"/>
          <w:szCs w:val="32"/>
        </w:rPr>
      </w:pP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2020年度部门决算情况说明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一、收入决算情况说明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二、支出决算情况说明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三、财政拨款支出决算情况说明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四、一般公共预算财政拨款基本支出决算情况说明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五、一般公共预算财政拨款“三公”经费支出决算</w:t>
      </w:r>
    </w:p>
    <w:p>
      <w:pPr>
        <w:widowControl/>
        <w:spacing w:line="600" w:lineRule="exact"/>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情况说明</w:t>
      </w:r>
    </w:p>
    <w:p>
      <w:pPr>
        <w:widowControl/>
        <w:spacing w:line="600" w:lineRule="exact"/>
        <w:ind w:firstLine="1280" w:firstLineChars="400"/>
        <w:jc w:val="left"/>
        <w:rPr>
          <w:rFonts w:hint="eastAsia" w:ascii="仿宋_GB2312" w:hAnsi="仿宋_GB2312" w:eastAsia="仿宋_GB2312"/>
          <w:sz w:val="32"/>
          <w:szCs w:val="30"/>
        </w:rPr>
      </w:pPr>
      <w:r>
        <w:rPr>
          <w:rFonts w:hint="eastAsia" w:ascii="仿宋_GB2312" w:hAnsi="仿宋_GB2312" w:eastAsia="仿宋_GB2312"/>
          <w:sz w:val="32"/>
          <w:szCs w:val="30"/>
        </w:rPr>
        <w:t>六、机关运行经费支出情况说明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七、政府采购支出情况说明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八、国有资产占用情况说明</w:t>
      </w:r>
    </w:p>
    <w:p>
      <w:pPr>
        <w:widowControl/>
        <w:spacing w:line="600" w:lineRule="exact"/>
        <w:ind w:firstLine="640"/>
        <w:jc w:val="left"/>
        <w:rPr>
          <w:rFonts w:hint="eastAsia" w:ascii="仿宋_GB2312" w:hAnsi="仿宋_GB2312" w:eastAsia="仿宋_GB2312"/>
          <w:sz w:val="32"/>
          <w:szCs w:val="30"/>
        </w:rPr>
      </w:pPr>
      <w:r>
        <w:rPr>
          <w:rFonts w:hint="eastAsia" w:ascii="仿宋_GB2312" w:hAnsi="仿宋_GB2312" w:eastAsia="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jc w:val="both"/>
        <w:rPr>
          <w:rFonts w:hint="eastAsia" w:ascii="宋体" w:hAnsi="宋体"/>
          <w:b/>
          <w:sz w:val="36"/>
          <w:szCs w:val="36"/>
        </w:rPr>
      </w:pPr>
      <w:bookmarkStart w:id="0" w:name="_GoBack"/>
      <w:bookmarkEnd w:id="0"/>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 xml:space="preserve"> 南昌市西湖区绳金塔街道办事处部门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1．党政办公室</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协助领导处理日常工作，协调各部门之间的关系，建立内外通讯联系；负责党的思想、组织、作风建设和对党员的教育和管理工作，推进社区党建工作，指导社区党支部开展工作；负责纪检监察工作，做好党的统一战线工作协调工、青、妇群众组织工作；负责起草街办文件、计划、总结，制定各项规章制度并组织实施；负责街道党委行政印章、介绍信的管理和使用；做好信息和新闻报道工作；承办街道会议的会务工作；做好行政、事业编制干部的考核工作，提出晋级、晋升、任免建议；做好本街道的精神文明建设工作，推进创建文明单位、文明楼院（小区）活动；做好事人大和政协有关工作；处理人民来信，接待群众来访，及时向领导反映居民意见和建议；做好本街道的国防动员和国防教育工作；完成领导交办的其他工作。</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2.社会事务办公室</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处理本街道社会事务日常工作；负责本街道社区建设工作拟定社区建设工作发展规划，组织并指导社区干部的培训和社区服务管理工作；组织指导社区居委会换届选举工作，指导开展居民委员会民主选举、民主决策、民主管理和民主监督工作，推进基层民主政治建设；负责本街道居民最低生活保障对象的调查、申报和保障资金的发放；做好拥军优属工作，组织实施社会优待和为优抚对象解“三难”工作；负责本街道残联工作；负责本辖区群众性社区文化、社区体育、社区卫生、健康教育，爱卫会，红十字会及扫盲工作；参与城市建设和管理，会同有关部门顶好辖区内市容环境卫生，协助搞好环境保护，道路绿化等工作；协助有关部门搞好社区物业管理工作；完成领导交办的其他工作。</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3.经济发展办公室</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处理本街道经济发展的日常事务工作；负责拟定街道的经济发展工作计划；负责对本街道内各种经济组织进行协调、指导，促进区域经济发展，做好协税、护税和培植税源工作；做好本街道的招商引资工作；做好街属企业的改革、改制、技术改造和科技创新工作；完成领导交办的其他工作。</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4.城市综合管理办公室</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处理本街道社会治安综合治理的日常事务工作；拟定街道综治工作计划；负责本辖区社会治安综合治理工作，推进安全楼院（小区）建设，协调街道辖区单位内保工作；及时上报街道内综治工作情况；协助公安派出所做好消防工作；负责本辖区司法调解、普法、法律服务和帮教工作；完成领导交办的其他工作。</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5.计划生育办公室</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做好街道计划生育的日常事务工作；拟定街道计划生育工作计划；做好事本辖区人口与计划生育工作，宣传党和国家的人口与计划生育政策，抓好《人口与计划生育法》和《江西省人口与计划生育条例》的贯彻实施；做好街道内流动人员的管理工作；为辖区内育龄夫妇提供生殖保健政策咨询服务；指导、督促社区居委会、驻地单位贯彻落实计划生育有关政策、法规；完成领导交办的其他工作。</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6.街道财政所</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处理街道财政的日常事务工作；贯彻执行上级有关财税征收管理的法律法规和政策以及各项财务管理制度；制订街办年度财政工作规划；编制街办年度预决算；做好街道人事工资、财务管理工作等；负责管理街办预算内外、社区居委会和社区工作站经费的使用；负责街属单位会计事务管理及财务监督；负责街办国有资产、集体资产的监督、管理和审计工作；负责街办政府采购工作；完成领导交办的其他工作。</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7.街道社会事务受理中心</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负责贯彻落实相关的法律、法规、规章和方针、政策；负责民兵工作和</w:t>
      </w: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"http://www.haosou.com/s?q=%E5%9B%BD%E9%98%B2%E6%95%99%E8%82%B2&amp;ie=utf-8&amp;src=wenda_link" \t "_blank"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rPr>
        <w:t>国防教育</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、动员及征兵工作；负责</w:t>
      </w: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"http://www.haosou.com/s?q=%E6%99%AE%E6%B3%95&amp;ie=utf-8&amp;src=wenda_link" \t "_blank"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rPr>
        <w:t>普法</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宣传，基层调解组织建设及刑释解教人员安置、帮教等司法行政工作；负责行政村（居委会）建设工作；负责</w:t>
      </w: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"http://www.haosou.com/s?q=%E7%A4%BE%E4%BC%9A%E4%BC%98%E6%8A%9A&amp;ie=utf-8&amp;src=wenda_link" \t "_blank"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rPr>
        <w:t>社会优抚</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、救灾救济、</w:t>
      </w: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"http://www.haosou.com/s?q=%E5%8F%8C%E6%8B%A5&amp;ie=utf-8&amp;src=wenda_link" \t "_blank"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rPr>
        <w:t>双拥</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及其他</w:t>
      </w: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"http://www.haosou.com/s?q=%E6%B0%91%E6%94%BF%E5%B7%A5%E4%BD%9C&amp;ie=utf-8&amp;src=wenda_link" \t "_blank"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rPr>
        <w:t>民政工作</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；负责来信来访问、法律咨询服务工作；负责</w:t>
      </w: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"http://www.haosou.com/s?q=%E5%86%9C%E6%9D%91%E5%85%BB%E8%80%81%E4%BF%9D%E9%99%A9&amp;ie=utf-8&amp;src=wenda_link" \t "_blank"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rPr>
        <w:t>农村养老保险</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和社会保障工作；负责科技、教育、文化、卫生、广播电视、体育事业工作；承担街道党工委、办事处交办的其他工作。</w:t>
      </w:r>
    </w:p>
    <w:p>
      <w:pPr>
        <w:ind w:firstLine="600" w:firstLineChars="200"/>
        <w:jc w:val="left"/>
        <w:rPr>
          <w:rFonts w:hint="eastAsia" w:ascii="黑体" w:hAnsi="黑体" w:eastAsia="黑体"/>
          <w:sz w:val="30"/>
          <w:szCs w:val="30"/>
        </w:rPr>
      </w:pPr>
      <w:r>
        <w:rPr>
          <w:rFonts w:hint="eastAsia" w:ascii="黑体" w:hAnsi="黑体" w:eastAsia="黑体"/>
          <w:sz w:val="30"/>
          <w:szCs w:val="30"/>
        </w:rPr>
        <w:t>二、部门基本情况</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纳入本套部门决算汇编范围的单位共2个，包括：绳金塔街道办事处及绳金塔街道办事处</w:t>
      </w:r>
      <w:r>
        <w:rPr>
          <w:rFonts w:hint="eastAsia" w:ascii="仿宋" w:hAnsi="仿宋" w:eastAsia="仿宋" w:cs="宋体"/>
          <w:kern w:val="0"/>
          <w:sz w:val="32"/>
          <w:szCs w:val="32"/>
          <w:lang w:eastAsia="zh-CN"/>
        </w:rPr>
        <w:t>便民服务中心</w:t>
      </w:r>
      <w:r>
        <w:rPr>
          <w:rFonts w:hint="eastAsia" w:ascii="仿宋" w:hAnsi="仿宋" w:eastAsia="仿宋" w:cs="宋体"/>
          <w:kern w:val="0"/>
          <w:sz w:val="32"/>
          <w:szCs w:val="32"/>
        </w:rPr>
        <w:t>。</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本部门20</w:t>
      </w:r>
      <w:r>
        <w:rPr>
          <w:rFonts w:hint="eastAsia" w:ascii="仿宋" w:hAnsi="仿宋" w:eastAsia="仿宋" w:cs="宋体"/>
          <w:kern w:val="0"/>
          <w:sz w:val="32"/>
          <w:szCs w:val="32"/>
          <w:lang w:val="en-US" w:eastAsia="zh-CN"/>
        </w:rPr>
        <w:t>20</w:t>
      </w:r>
      <w:r>
        <w:rPr>
          <w:rFonts w:hint="eastAsia" w:ascii="仿宋" w:hAnsi="仿宋" w:eastAsia="仿宋" w:cs="宋体"/>
          <w:kern w:val="0"/>
          <w:sz w:val="32"/>
          <w:szCs w:val="32"/>
        </w:rPr>
        <w:t>年年末编制人数</w:t>
      </w:r>
      <w:r>
        <w:rPr>
          <w:rFonts w:hint="eastAsia" w:ascii="仿宋" w:hAnsi="仿宋" w:eastAsia="仿宋" w:cs="宋体"/>
          <w:kern w:val="0"/>
          <w:sz w:val="32"/>
          <w:szCs w:val="32"/>
          <w:lang w:val="en-US" w:eastAsia="zh-CN"/>
        </w:rPr>
        <w:t>27</w:t>
      </w:r>
      <w:r>
        <w:rPr>
          <w:rFonts w:hint="eastAsia" w:ascii="仿宋" w:hAnsi="仿宋" w:eastAsia="仿宋" w:cs="宋体"/>
          <w:kern w:val="0"/>
          <w:sz w:val="32"/>
          <w:szCs w:val="32"/>
        </w:rPr>
        <w:t>人</w:t>
      </w:r>
      <w:r>
        <w:rPr>
          <w:rFonts w:hint="eastAsia" w:ascii="仿宋" w:hAnsi="仿宋" w:eastAsia="仿宋" w:cs="宋体"/>
          <w:kern w:val="0"/>
          <w:sz w:val="32"/>
          <w:szCs w:val="32"/>
          <w:lang w:eastAsia="zh-CN"/>
        </w:rPr>
        <w:t>（因机构改革，自</w:t>
      </w:r>
      <w:r>
        <w:rPr>
          <w:rFonts w:hint="eastAsia" w:ascii="仿宋" w:hAnsi="仿宋" w:eastAsia="仿宋" w:cs="宋体"/>
          <w:kern w:val="0"/>
          <w:sz w:val="32"/>
          <w:szCs w:val="32"/>
          <w:lang w:val="en-US" w:eastAsia="zh-CN"/>
        </w:rPr>
        <w:t>2020年7月接收绳金塔街道人力资源和社会保障服务所3人，绳金塔街道办事处卫生和计生员办公室2人），</w:t>
      </w:r>
      <w:r>
        <w:rPr>
          <w:rFonts w:hint="eastAsia" w:ascii="仿宋" w:hAnsi="仿宋" w:eastAsia="仿宋" w:cs="宋体"/>
          <w:kern w:val="0"/>
          <w:sz w:val="32"/>
          <w:szCs w:val="32"/>
        </w:rPr>
        <w:t>年末实有人数 27人，其中在职人员</w:t>
      </w:r>
      <w:r>
        <w:rPr>
          <w:rFonts w:hint="eastAsia" w:ascii="仿宋" w:hAnsi="仿宋" w:eastAsia="仿宋" w:cs="宋体"/>
          <w:kern w:val="0"/>
          <w:sz w:val="32"/>
          <w:szCs w:val="32"/>
          <w:lang w:val="en-US" w:eastAsia="zh-CN"/>
        </w:rPr>
        <w:t>27</w:t>
      </w:r>
      <w:r>
        <w:rPr>
          <w:rFonts w:hint="eastAsia" w:ascii="仿宋" w:hAnsi="仿宋" w:eastAsia="仿宋" w:cs="宋体"/>
          <w:kern w:val="0"/>
          <w:sz w:val="32"/>
          <w:szCs w:val="32"/>
        </w:rPr>
        <w:t>人;离休人员0人，退休人员 1</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人</w:t>
      </w: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2020年7月接收绳金塔街道人力资源和社会保障服务所1人，绳金塔街道办事处卫生和计生员办公室1人）</w:t>
      </w:r>
      <w:r>
        <w:rPr>
          <w:rFonts w:hint="eastAsia" w:ascii="仿宋" w:hAnsi="仿宋" w:eastAsia="仿宋" w:cs="宋体"/>
          <w:kern w:val="0"/>
          <w:sz w:val="32"/>
          <w:szCs w:val="32"/>
        </w:rPr>
        <w:t>；年末学生人数 0人。</w:t>
      </w:r>
    </w:p>
    <w:p>
      <w:pPr>
        <w:ind w:firstLine="630"/>
        <w:jc w:val="left"/>
        <w:rPr>
          <w:rFonts w:hint="eastAsia" w:ascii="仿宋" w:hAnsi="仿宋" w:eastAsia="仿宋"/>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numPr>
          <w:ilvl w:val="0"/>
          <w:numId w:val="0"/>
        </w:numPr>
        <w:spacing w:line="600" w:lineRule="exact"/>
        <w:jc w:val="center"/>
        <w:rPr>
          <w:rFonts w:hint="eastAsia" w:ascii="宋体" w:hAnsi="宋体"/>
          <w:b/>
          <w:sz w:val="32"/>
          <w:szCs w:val="32"/>
        </w:rPr>
      </w:pPr>
      <w:r>
        <w:rPr>
          <w:rFonts w:hint="eastAsia" w:ascii="宋体" w:hAnsi="宋体"/>
          <w:b/>
          <w:sz w:val="32"/>
          <w:szCs w:val="32"/>
          <w:lang w:val="en-US" w:eastAsia="zh-CN"/>
        </w:rPr>
        <w:t xml:space="preserve">第二部分  </w:t>
      </w:r>
      <w:r>
        <w:rPr>
          <w:rFonts w:hint="eastAsia" w:ascii="宋体" w:hAnsi="宋体"/>
          <w:b/>
          <w:sz w:val="32"/>
          <w:szCs w:val="32"/>
        </w:rPr>
        <w:t>20</w:t>
      </w:r>
      <w:r>
        <w:rPr>
          <w:rFonts w:hint="default" w:ascii="宋体" w:hAnsi="宋体"/>
          <w:b/>
          <w:sz w:val="32"/>
          <w:szCs w:val="32"/>
          <w:lang w:val="en-US"/>
        </w:rPr>
        <w:t>20</w:t>
      </w:r>
      <w:r>
        <w:rPr>
          <w:rFonts w:hint="eastAsia" w:ascii="宋体" w:hAnsi="宋体"/>
          <w:b/>
          <w:sz w:val="32"/>
          <w:szCs w:val="32"/>
        </w:rPr>
        <w:t>年度部门决算表</w:t>
      </w:r>
    </w:p>
    <w:p>
      <w:pPr>
        <w:widowControl/>
        <w:spacing w:line="240" w:lineRule="auto"/>
        <w:jc w:val="both"/>
        <w:rPr>
          <w:rFonts w:hint="eastAsia" w:ascii="宋体" w:hAnsi="宋体" w:eastAsia="宋体"/>
          <w:b/>
          <w:sz w:val="32"/>
          <w:szCs w:val="32"/>
          <w:lang w:eastAsia="zh-CN"/>
        </w:rPr>
      </w:pPr>
      <w:r>
        <w:rPr>
          <w:rFonts w:hint="eastAsia" w:ascii="宋体" w:hAnsi="宋体" w:eastAsia="宋体"/>
          <w:b/>
          <w:sz w:val="32"/>
          <w:szCs w:val="32"/>
          <w:lang w:eastAsia="zh-CN"/>
        </w:rPr>
        <w:drawing>
          <wp:inline distT="0" distB="0" distL="114300" distR="114300">
            <wp:extent cx="5273040" cy="5202555"/>
            <wp:effectExtent l="0" t="0" r="3810" b="17145"/>
            <wp:docPr id="1" name="图片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1"/>
                    <pic:cNvPicPr>
                      <a:picLocks noChangeAspect="1"/>
                    </pic:cNvPicPr>
                  </pic:nvPicPr>
                  <pic:blipFill>
                    <a:blip r:embed="rId4"/>
                    <a:stretch>
                      <a:fillRect/>
                    </a:stretch>
                  </pic:blipFill>
                  <pic:spPr>
                    <a:xfrm>
                      <a:off x="0" y="0"/>
                      <a:ext cx="5273040" cy="5202555"/>
                    </a:xfrm>
                    <a:prstGeom prst="rect">
                      <a:avLst/>
                    </a:prstGeom>
                  </pic:spPr>
                </pic:pic>
              </a:graphicData>
            </a:graphic>
          </wp:inline>
        </w:drawing>
      </w:r>
    </w:p>
    <w:p>
      <w:pPr>
        <w:widowControl/>
        <w:spacing w:line="240" w:lineRule="auto"/>
        <w:jc w:val="both"/>
        <w:rPr>
          <w:rFonts w:hint="eastAsia" w:ascii="宋体" w:hAnsi="宋体" w:eastAsia="宋体"/>
          <w:b/>
          <w:sz w:val="32"/>
          <w:szCs w:val="32"/>
          <w:lang w:eastAsia="zh-CN"/>
        </w:rPr>
      </w:pPr>
      <w:r>
        <w:rPr>
          <w:rFonts w:hint="eastAsia" w:ascii="宋体" w:hAnsi="宋体" w:eastAsia="宋体"/>
          <w:b/>
          <w:sz w:val="32"/>
          <w:szCs w:val="32"/>
          <w:lang w:eastAsia="zh-CN"/>
        </w:rPr>
        <w:drawing>
          <wp:inline distT="0" distB="0" distL="114300" distR="114300">
            <wp:extent cx="5271135" cy="4926965"/>
            <wp:effectExtent l="0" t="0" r="5715" b="6985"/>
            <wp:docPr id="3" name="图片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2"/>
                    <pic:cNvPicPr>
                      <a:picLocks noChangeAspect="1"/>
                    </pic:cNvPicPr>
                  </pic:nvPicPr>
                  <pic:blipFill>
                    <a:blip r:embed="rId5"/>
                    <a:stretch>
                      <a:fillRect/>
                    </a:stretch>
                  </pic:blipFill>
                  <pic:spPr>
                    <a:xfrm>
                      <a:off x="0" y="0"/>
                      <a:ext cx="5271135" cy="4926965"/>
                    </a:xfrm>
                    <a:prstGeom prst="rect">
                      <a:avLst/>
                    </a:prstGeom>
                  </pic:spPr>
                </pic:pic>
              </a:graphicData>
            </a:graphic>
          </wp:inline>
        </w:drawing>
      </w:r>
    </w:p>
    <w:p>
      <w:pPr>
        <w:widowControl/>
        <w:spacing w:line="240" w:lineRule="auto"/>
        <w:jc w:val="both"/>
        <w:rPr>
          <w:rFonts w:hint="eastAsia" w:ascii="宋体" w:hAnsi="宋体" w:eastAsia="宋体"/>
          <w:b/>
          <w:sz w:val="32"/>
          <w:szCs w:val="32"/>
          <w:lang w:eastAsia="zh-CN"/>
        </w:rPr>
      </w:pPr>
    </w:p>
    <w:p>
      <w:pPr>
        <w:widowControl/>
        <w:numPr>
          <w:ilvl w:val="0"/>
          <w:numId w:val="0"/>
        </w:numPr>
        <w:spacing w:line="240" w:lineRule="auto"/>
        <w:jc w:val="left"/>
        <w:rPr>
          <w:rFonts w:hint="eastAsia" w:ascii="仿宋" w:hAnsi="仿宋" w:eastAsia="仿宋"/>
          <w:sz w:val="32"/>
          <w:szCs w:val="30"/>
          <w:lang w:eastAsia="zh-CN"/>
        </w:rPr>
      </w:pPr>
      <w:r>
        <w:rPr>
          <w:rFonts w:hint="eastAsia" w:ascii="仿宋" w:hAnsi="仿宋" w:eastAsia="仿宋"/>
          <w:sz w:val="32"/>
          <w:szCs w:val="30"/>
          <w:lang w:eastAsia="zh-CN"/>
        </w:rPr>
        <w:drawing>
          <wp:inline distT="0" distB="0" distL="114300" distR="114300">
            <wp:extent cx="5268595" cy="3321050"/>
            <wp:effectExtent l="0" t="0" r="8255" b="12700"/>
            <wp:docPr id="4" name="图片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3"/>
                    <pic:cNvPicPr>
                      <a:picLocks noChangeAspect="1"/>
                    </pic:cNvPicPr>
                  </pic:nvPicPr>
                  <pic:blipFill>
                    <a:blip r:embed="rId6"/>
                    <a:stretch>
                      <a:fillRect/>
                    </a:stretch>
                  </pic:blipFill>
                  <pic:spPr>
                    <a:xfrm>
                      <a:off x="0" y="0"/>
                      <a:ext cx="5268595" cy="3321050"/>
                    </a:xfrm>
                    <a:prstGeom prst="rect">
                      <a:avLst/>
                    </a:prstGeom>
                  </pic:spPr>
                </pic:pic>
              </a:graphicData>
            </a:graphic>
          </wp:inline>
        </w:drawing>
      </w:r>
    </w:p>
    <w:p>
      <w:pPr>
        <w:widowControl/>
        <w:numPr>
          <w:ilvl w:val="0"/>
          <w:numId w:val="0"/>
        </w:numPr>
        <w:spacing w:line="240" w:lineRule="auto"/>
        <w:jc w:val="left"/>
        <w:rPr>
          <w:rFonts w:hint="eastAsia" w:ascii="仿宋" w:hAnsi="仿宋" w:eastAsia="仿宋"/>
          <w:sz w:val="32"/>
          <w:szCs w:val="30"/>
          <w:lang w:eastAsia="zh-CN"/>
        </w:rPr>
      </w:pPr>
      <w:r>
        <w:rPr>
          <w:rFonts w:hint="eastAsia" w:ascii="仿宋" w:hAnsi="仿宋" w:eastAsia="仿宋"/>
          <w:sz w:val="32"/>
          <w:szCs w:val="30"/>
          <w:lang w:eastAsia="zh-CN"/>
        </w:rPr>
        <w:drawing>
          <wp:inline distT="0" distB="0" distL="114300" distR="114300">
            <wp:extent cx="5270500" cy="3501390"/>
            <wp:effectExtent l="0" t="0" r="6350" b="3810"/>
            <wp:docPr id="5" name="图片 5"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4"/>
                    <pic:cNvPicPr>
                      <a:picLocks noChangeAspect="1"/>
                    </pic:cNvPicPr>
                  </pic:nvPicPr>
                  <pic:blipFill>
                    <a:blip r:embed="rId7"/>
                    <a:stretch>
                      <a:fillRect/>
                    </a:stretch>
                  </pic:blipFill>
                  <pic:spPr>
                    <a:xfrm>
                      <a:off x="0" y="0"/>
                      <a:ext cx="5270500" cy="3501390"/>
                    </a:xfrm>
                    <a:prstGeom prst="rect">
                      <a:avLst/>
                    </a:prstGeom>
                  </pic:spPr>
                </pic:pic>
              </a:graphicData>
            </a:graphic>
          </wp:inline>
        </w:drawing>
      </w:r>
    </w:p>
    <w:p>
      <w:pPr>
        <w:widowControl/>
        <w:spacing w:line="600" w:lineRule="exact"/>
        <w:ind w:firstLine="640"/>
        <w:jc w:val="left"/>
        <w:rPr>
          <w:rFonts w:hint="eastAsia" w:ascii="仿宋" w:hAnsi="仿宋" w:eastAsia="仿宋" w:cs="宋体"/>
          <w:kern w:val="0"/>
          <w:sz w:val="32"/>
          <w:szCs w:val="32"/>
        </w:rPr>
      </w:pPr>
    </w:p>
    <w:p>
      <w:pPr>
        <w:widowControl/>
        <w:spacing w:line="600" w:lineRule="exact"/>
        <w:ind w:firstLine="640"/>
        <w:jc w:val="left"/>
        <w:rPr>
          <w:rFonts w:hint="eastAsia" w:ascii="仿宋" w:hAnsi="仿宋" w:eastAsia="仿宋" w:cs="宋体"/>
          <w:kern w:val="0"/>
          <w:sz w:val="32"/>
          <w:szCs w:val="32"/>
        </w:rPr>
      </w:pPr>
    </w:p>
    <w:p>
      <w:pPr>
        <w:widowControl/>
        <w:spacing w:line="240" w:lineRule="auto"/>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drawing>
          <wp:inline distT="0" distB="0" distL="114300" distR="114300">
            <wp:extent cx="5271135" cy="4032885"/>
            <wp:effectExtent l="0" t="0" r="5715" b="5715"/>
            <wp:docPr id="6" name="图片 6"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5"/>
                    <pic:cNvPicPr>
                      <a:picLocks noChangeAspect="1"/>
                    </pic:cNvPicPr>
                  </pic:nvPicPr>
                  <pic:blipFill>
                    <a:blip r:embed="rId8"/>
                    <a:stretch>
                      <a:fillRect/>
                    </a:stretch>
                  </pic:blipFill>
                  <pic:spPr>
                    <a:xfrm>
                      <a:off x="0" y="0"/>
                      <a:ext cx="5271135" cy="4032885"/>
                    </a:xfrm>
                    <a:prstGeom prst="rect">
                      <a:avLst/>
                    </a:prstGeom>
                  </pic:spPr>
                </pic:pic>
              </a:graphicData>
            </a:graphic>
          </wp:inline>
        </w:drawing>
      </w:r>
    </w:p>
    <w:p>
      <w:pPr>
        <w:widowControl/>
        <w:spacing w:line="240" w:lineRule="auto"/>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drawing>
          <wp:inline distT="0" distB="0" distL="114300" distR="114300">
            <wp:extent cx="5273675" cy="6070600"/>
            <wp:effectExtent l="0" t="0" r="3175" b="6350"/>
            <wp:docPr id="7" name="图片 7"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6"/>
                    <pic:cNvPicPr>
                      <a:picLocks noChangeAspect="1"/>
                    </pic:cNvPicPr>
                  </pic:nvPicPr>
                  <pic:blipFill>
                    <a:blip r:embed="rId9"/>
                    <a:stretch>
                      <a:fillRect/>
                    </a:stretch>
                  </pic:blipFill>
                  <pic:spPr>
                    <a:xfrm>
                      <a:off x="0" y="0"/>
                      <a:ext cx="5273675" cy="6070600"/>
                    </a:xfrm>
                    <a:prstGeom prst="rect">
                      <a:avLst/>
                    </a:prstGeom>
                  </pic:spPr>
                </pic:pic>
              </a:graphicData>
            </a:graphic>
          </wp:inline>
        </w:drawing>
      </w:r>
    </w:p>
    <w:p>
      <w:pPr>
        <w:widowControl/>
        <w:spacing w:line="240" w:lineRule="auto"/>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drawing>
          <wp:inline distT="0" distB="0" distL="114300" distR="114300">
            <wp:extent cx="5271770" cy="3809365"/>
            <wp:effectExtent l="0" t="0" r="5080" b="635"/>
            <wp:docPr id="8" name="图片 8"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07"/>
                    <pic:cNvPicPr>
                      <a:picLocks noChangeAspect="1"/>
                    </pic:cNvPicPr>
                  </pic:nvPicPr>
                  <pic:blipFill>
                    <a:blip r:embed="rId10"/>
                    <a:stretch>
                      <a:fillRect/>
                    </a:stretch>
                  </pic:blipFill>
                  <pic:spPr>
                    <a:xfrm>
                      <a:off x="0" y="0"/>
                      <a:ext cx="5271770" cy="3809365"/>
                    </a:xfrm>
                    <a:prstGeom prst="rect">
                      <a:avLst/>
                    </a:prstGeom>
                  </pic:spPr>
                </pic:pic>
              </a:graphicData>
            </a:graphic>
          </wp:inline>
        </w:drawing>
      </w:r>
    </w:p>
    <w:p>
      <w:pPr>
        <w:widowControl/>
        <w:spacing w:line="240" w:lineRule="auto"/>
        <w:jc w:val="left"/>
        <w:rPr>
          <w:rFonts w:hint="eastAsia" w:ascii="仿宋" w:hAnsi="仿宋" w:eastAsia="仿宋" w:cs="宋体"/>
          <w:kern w:val="0"/>
          <w:sz w:val="32"/>
          <w:szCs w:val="32"/>
          <w:lang w:eastAsia="zh-CN"/>
        </w:rPr>
      </w:pPr>
    </w:p>
    <w:p>
      <w:pPr>
        <w:widowControl/>
        <w:spacing w:line="240" w:lineRule="auto"/>
        <w:jc w:val="left"/>
        <w:rPr>
          <w:rFonts w:hint="eastAsia" w:ascii="仿宋" w:hAnsi="仿宋" w:eastAsia="仿宋" w:cs="宋体"/>
          <w:kern w:val="0"/>
          <w:sz w:val="32"/>
          <w:szCs w:val="32"/>
        </w:rPr>
      </w:pPr>
      <w:r>
        <w:rPr>
          <w:rFonts w:hint="eastAsia" w:ascii="仿宋" w:hAnsi="仿宋" w:eastAsia="仿宋" w:cs="宋体"/>
          <w:kern w:val="0"/>
          <w:sz w:val="32"/>
          <w:szCs w:val="32"/>
          <w:lang w:eastAsia="zh-CN"/>
        </w:rPr>
        <w:drawing>
          <wp:inline distT="0" distB="0" distL="114300" distR="114300">
            <wp:extent cx="5269230" cy="2829560"/>
            <wp:effectExtent l="0" t="0" r="7620" b="8890"/>
            <wp:docPr id="9" name="图片 9"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8"/>
                    <pic:cNvPicPr>
                      <a:picLocks noChangeAspect="1"/>
                    </pic:cNvPicPr>
                  </pic:nvPicPr>
                  <pic:blipFill>
                    <a:blip r:embed="rId11"/>
                    <a:stretch>
                      <a:fillRect/>
                    </a:stretch>
                  </pic:blipFill>
                  <pic:spPr>
                    <a:xfrm>
                      <a:off x="0" y="0"/>
                      <a:ext cx="5269230" cy="2829560"/>
                    </a:xfrm>
                    <a:prstGeom prst="rect">
                      <a:avLst/>
                    </a:prstGeom>
                  </pic:spPr>
                </pic:pic>
              </a:graphicData>
            </a:graphic>
          </wp:inline>
        </w:drawing>
      </w:r>
    </w:p>
    <w:p>
      <w:pPr>
        <w:widowControl/>
        <w:spacing w:line="600" w:lineRule="exact"/>
        <w:ind w:firstLine="640"/>
        <w:jc w:val="left"/>
        <w:rPr>
          <w:rFonts w:hint="eastAsia" w:ascii="仿宋" w:hAnsi="仿宋" w:eastAsia="仿宋" w:cs="宋体"/>
          <w:kern w:val="0"/>
          <w:sz w:val="32"/>
          <w:szCs w:val="32"/>
        </w:rPr>
      </w:pPr>
    </w:p>
    <w:p>
      <w:pPr>
        <w:widowControl/>
        <w:spacing w:line="600" w:lineRule="exact"/>
        <w:ind w:firstLine="640"/>
        <w:jc w:val="left"/>
        <w:rPr>
          <w:rFonts w:hint="eastAsia" w:ascii="仿宋" w:hAnsi="仿宋" w:eastAsia="仿宋" w:cs="宋体"/>
          <w:kern w:val="0"/>
          <w:sz w:val="32"/>
          <w:szCs w:val="32"/>
        </w:rPr>
      </w:pPr>
    </w:p>
    <w:p>
      <w:pPr>
        <w:widowControl/>
        <w:spacing w:line="600" w:lineRule="exact"/>
        <w:ind w:firstLine="640"/>
        <w:jc w:val="left"/>
        <w:rPr>
          <w:rFonts w:hint="eastAsia" w:ascii="仿宋" w:hAnsi="仿宋" w:eastAsia="仿宋" w:cs="宋体"/>
          <w:kern w:val="0"/>
          <w:sz w:val="32"/>
          <w:szCs w:val="32"/>
        </w:rPr>
      </w:pPr>
    </w:p>
    <w:p>
      <w:pPr>
        <w:widowControl/>
        <w:spacing w:line="240" w:lineRule="auto"/>
        <w:jc w:val="left"/>
        <w:rPr>
          <w:rFonts w:hint="eastAsia" w:ascii="仿宋" w:hAnsi="仿宋" w:eastAsia="仿宋" w:cs="宋体"/>
          <w:kern w:val="0"/>
          <w:sz w:val="32"/>
          <w:szCs w:val="32"/>
          <w:lang w:eastAsia="zh-CN"/>
        </w:rPr>
      </w:pPr>
    </w:p>
    <w:p>
      <w:pPr>
        <w:widowControl/>
        <w:spacing w:line="240" w:lineRule="auto"/>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drawing>
          <wp:inline distT="0" distB="0" distL="114300" distR="114300">
            <wp:extent cx="5266690" cy="2258695"/>
            <wp:effectExtent l="0" t="0" r="10160" b="8255"/>
            <wp:docPr id="12" name="图片 12"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9"/>
                    <pic:cNvPicPr>
                      <a:picLocks noChangeAspect="1"/>
                    </pic:cNvPicPr>
                  </pic:nvPicPr>
                  <pic:blipFill>
                    <a:blip r:embed="rId12"/>
                    <a:stretch>
                      <a:fillRect/>
                    </a:stretch>
                  </pic:blipFill>
                  <pic:spPr>
                    <a:xfrm>
                      <a:off x="0" y="0"/>
                      <a:ext cx="5266690" cy="2258695"/>
                    </a:xfrm>
                    <a:prstGeom prst="rect">
                      <a:avLst/>
                    </a:prstGeom>
                  </pic:spPr>
                </pic:pic>
              </a:graphicData>
            </a:graphic>
          </wp:inline>
        </w:drawing>
      </w:r>
    </w:p>
    <w:p>
      <w:pPr>
        <w:widowControl/>
        <w:spacing w:line="240" w:lineRule="auto"/>
        <w:jc w:val="left"/>
        <w:rPr>
          <w:rFonts w:hint="eastAsia" w:ascii="仿宋" w:hAnsi="仿宋" w:eastAsia="仿宋" w:cs="宋体"/>
          <w:kern w:val="0"/>
          <w:sz w:val="32"/>
          <w:szCs w:val="32"/>
          <w:lang w:eastAsia="zh-CN"/>
        </w:rPr>
      </w:pPr>
    </w:p>
    <w:p>
      <w:pPr>
        <w:widowControl/>
        <w:spacing w:line="240" w:lineRule="auto"/>
        <w:jc w:val="left"/>
        <w:rPr>
          <w:rFonts w:hint="eastAsia" w:ascii="仿宋" w:hAnsi="仿宋" w:eastAsia="仿宋" w:cs="宋体"/>
          <w:kern w:val="0"/>
          <w:sz w:val="32"/>
          <w:szCs w:val="32"/>
          <w:lang w:eastAsia="zh-CN"/>
        </w:rPr>
      </w:pPr>
    </w:p>
    <w:p>
      <w:pPr>
        <w:widowControl/>
        <w:spacing w:line="240" w:lineRule="auto"/>
        <w:jc w:val="left"/>
        <w:rPr>
          <w:rFonts w:hint="eastAsia" w:ascii="仿宋" w:hAnsi="仿宋" w:eastAsia="仿宋" w:cs="宋体"/>
          <w:kern w:val="0"/>
          <w:sz w:val="32"/>
          <w:szCs w:val="32"/>
          <w:lang w:eastAsia="zh-CN"/>
        </w:rPr>
      </w:pPr>
      <w:r>
        <w:rPr>
          <w:rFonts w:hint="eastAsia" w:ascii="仿宋" w:hAnsi="仿宋" w:eastAsia="仿宋" w:cs="宋体"/>
          <w:kern w:val="0"/>
          <w:sz w:val="32"/>
          <w:szCs w:val="32"/>
          <w:lang w:eastAsia="zh-CN"/>
        </w:rPr>
        <w:drawing>
          <wp:inline distT="0" distB="0" distL="114300" distR="114300">
            <wp:extent cx="5269230" cy="3613150"/>
            <wp:effectExtent l="0" t="0" r="7620" b="6350"/>
            <wp:docPr id="11" name="图片 1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0"/>
                    <pic:cNvPicPr>
                      <a:picLocks noChangeAspect="1"/>
                    </pic:cNvPicPr>
                  </pic:nvPicPr>
                  <pic:blipFill>
                    <a:blip r:embed="rId13"/>
                    <a:stretch>
                      <a:fillRect/>
                    </a:stretch>
                  </pic:blipFill>
                  <pic:spPr>
                    <a:xfrm>
                      <a:off x="0" y="0"/>
                      <a:ext cx="5269230" cy="3613150"/>
                    </a:xfrm>
                    <a:prstGeom prst="rect">
                      <a:avLst/>
                    </a:prstGeom>
                  </pic:spPr>
                </pic:pic>
              </a:graphicData>
            </a:graphic>
          </wp:inline>
        </w:drawing>
      </w:r>
    </w:p>
    <w:p>
      <w:pPr>
        <w:widowControl/>
        <w:spacing w:line="600" w:lineRule="exact"/>
        <w:ind w:firstLine="640"/>
        <w:jc w:val="left"/>
        <w:rPr>
          <w:rFonts w:hint="eastAsia" w:ascii="仿宋" w:hAnsi="仿宋" w:eastAsia="仿宋" w:cs="宋体"/>
          <w:kern w:val="0"/>
          <w:sz w:val="32"/>
          <w:szCs w:val="32"/>
        </w:rPr>
      </w:pPr>
    </w:p>
    <w:p>
      <w:pPr>
        <w:widowControl/>
        <w:spacing w:line="600" w:lineRule="exact"/>
        <w:ind w:firstLine="640"/>
        <w:jc w:val="left"/>
        <w:rPr>
          <w:rFonts w:hint="eastAsia" w:ascii="仿宋" w:hAnsi="仿宋" w:eastAsia="仿宋" w:cs="宋体"/>
          <w:kern w:val="0"/>
          <w:sz w:val="32"/>
          <w:szCs w:val="32"/>
        </w:rPr>
      </w:pPr>
    </w:p>
    <w:p>
      <w:pPr>
        <w:widowControl/>
        <w:numPr>
          <w:ilvl w:val="0"/>
          <w:numId w:val="0"/>
        </w:numPr>
        <w:spacing w:line="240" w:lineRule="auto"/>
        <w:ind w:leftChars="200"/>
        <w:jc w:val="left"/>
        <w:rPr>
          <w:rFonts w:hint="eastAsia" w:ascii="仿宋" w:hAnsi="仿宋" w:eastAsia="仿宋"/>
          <w:sz w:val="32"/>
          <w:szCs w:val="30"/>
          <w:lang w:eastAsia="zh-CN"/>
        </w:rPr>
      </w:pPr>
    </w:p>
    <w:p>
      <w:pPr>
        <w:widowControl/>
        <w:spacing w:line="600" w:lineRule="exact"/>
        <w:jc w:val="both"/>
        <w:rPr>
          <w:rFonts w:hint="eastAsia" w:ascii="宋体" w:hAnsi="宋体"/>
          <w:b/>
          <w:sz w:val="32"/>
          <w:szCs w:val="32"/>
        </w:rPr>
      </w:pPr>
    </w:p>
    <w:p>
      <w:pPr>
        <w:widowControl/>
        <w:spacing w:line="600" w:lineRule="exact"/>
        <w:jc w:val="both"/>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2020年度部门决算情况说明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lang w:eastAsia="zh-CN"/>
        </w:rPr>
      </w:pPr>
      <w:r>
        <w:rPr>
          <w:rFonts w:hint="eastAsia" w:ascii="仿宋" w:hAnsi="仿宋" w:eastAsia="仿宋"/>
          <w:sz w:val="30"/>
          <w:szCs w:val="30"/>
        </w:rPr>
        <w:t>本部门2020年度收入总计</w:t>
      </w:r>
      <w:r>
        <w:rPr>
          <w:rFonts w:hint="eastAsia" w:ascii="仿宋" w:hAnsi="仿宋" w:eastAsia="仿宋"/>
          <w:sz w:val="30"/>
          <w:szCs w:val="30"/>
          <w:lang w:val="en-US" w:eastAsia="zh-CN"/>
        </w:rPr>
        <w:t>994.96万</w:t>
      </w:r>
      <w:r>
        <w:rPr>
          <w:rFonts w:hint="eastAsia" w:ascii="仿宋" w:hAnsi="仿宋" w:eastAsia="仿宋"/>
          <w:sz w:val="30"/>
          <w:szCs w:val="30"/>
        </w:rPr>
        <w:t>元，其中年初结转和结余</w:t>
      </w:r>
      <w:r>
        <w:rPr>
          <w:rFonts w:hint="eastAsia" w:ascii="仿宋" w:hAnsi="仿宋" w:eastAsia="仿宋"/>
          <w:sz w:val="30"/>
          <w:szCs w:val="30"/>
          <w:lang w:val="en-US" w:eastAsia="zh-CN"/>
        </w:rPr>
        <w:t>0万</w:t>
      </w:r>
      <w:r>
        <w:rPr>
          <w:rFonts w:hint="eastAsia" w:ascii="仿宋" w:hAnsi="仿宋" w:eastAsia="仿宋"/>
          <w:sz w:val="30"/>
          <w:szCs w:val="30"/>
        </w:rPr>
        <w:t>元，较2019年</w:t>
      </w:r>
      <w:r>
        <w:rPr>
          <w:rFonts w:hint="eastAsia" w:ascii="仿宋" w:hAnsi="仿宋" w:eastAsia="仿宋"/>
          <w:sz w:val="30"/>
          <w:szCs w:val="30"/>
          <w:lang w:val="en-US" w:eastAsia="zh-CN"/>
        </w:rPr>
        <w:t>增加63.47万</w:t>
      </w:r>
      <w:r>
        <w:rPr>
          <w:rFonts w:hint="eastAsia" w:ascii="仿宋" w:hAnsi="仿宋" w:eastAsia="仿宋"/>
          <w:sz w:val="30"/>
          <w:szCs w:val="30"/>
        </w:rPr>
        <w:t>元，</w:t>
      </w:r>
      <w:r>
        <w:rPr>
          <w:rFonts w:hint="eastAsia" w:ascii="仿宋" w:hAnsi="仿宋" w:eastAsia="仿宋"/>
          <w:sz w:val="30"/>
          <w:szCs w:val="30"/>
          <w:lang w:val="en-US" w:eastAsia="zh-CN"/>
        </w:rPr>
        <w:t>增长6.81</w:t>
      </w:r>
      <w:r>
        <w:rPr>
          <w:rFonts w:hint="eastAsia" w:ascii="仿宋" w:hAnsi="仿宋" w:eastAsia="仿宋"/>
          <w:sz w:val="30"/>
          <w:szCs w:val="30"/>
        </w:rPr>
        <w:t>%；本年收入合计</w:t>
      </w:r>
      <w:r>
        <w:rPr>
          <w:rFonts w:hint="eastAsia" w:ascii="仿宋" w:hAnsi="仿宋" w:eastAsia="仿宋"/>
          <w:sz w:val="30"/>
          <w:szCs w:val="30"/>
          <w:lang w:val="en-US" w:eastAsia="zh-CN"/>
        </w:rPr>
        <w:t>994.96万</w:t>
      </w:r>
      <w:r>
        <w:rPr>
          <w:rFonts w:hint="eastAsia" w:ascii="仿宋" w:hAnsi="仿宋" w:eastAsia="仿宋"/>
          <w:sz w:val="30"/>
          <w:szCs w:val="30"/>
        </w:rPr>
        <w:t>元，较2019年增加</w:t>
      </w:r>
      <w:r>
        <w:rPr>
          <w:rFonts w:hint="eastAsia" w:ascii="仿宋" w:hAnsi="仿宋" w:eastAsia="仿宋"/>
          <w:sz w:val="30"/>
          <w:szCs w:val="30"/>
          <w:lang w:val="en-US" w:eastAsia="zh-CN"/>
        </w:rPr>
        <w:t>122.7万</w:t>
      </w:r>
      <w:r>
        <w:rPr>
          <w:rFonts w:hint="eastAsia" w:ascii="仿宋" w:hAnsi="仿宋" w:eastAsia="仿宋"/>
          <w:sz w:val="30"/>
          <w:szCs w:val="30"/>
        </w:rPr>
        <w:t>元，增长</w:t>
      </w:r>
      <w:r>
        <w:rPr>
          <w:rFonts w:hint="eastAsia" w:ascii="仿宋" w:hAnsi="仿宋" w:eastAsia="仿宋"/>
          <w:sz w:val="30"/>
          <w:szCs w:val="30"/>
          <w:lang w:val="en-US" w:eastAsia="zh-CN"/>
        </w:rPr>
        <w:t>14.07</w:t>
      </w:r>
      <w:r>
        <w:rPr>
          <w:rFonts w:hint="eastAsia" w:ascii="仿宋" w:hAnsi="仿宋" w:eastAsia="仿宋"/>
          <w:sz w:val="30"/>
          <w:szCs w:val="30"/>
        </w:rPr>
        <w:t>%</w:t>
      </w:r>
      <w:r>
        <w:rPr>
          <w:rFonts w:hint="eastAsia" w:ascii="仿宋" w:hAnsi="仿宋" w:eastAsia="仿宋"/>
          <w:sz w:val="30"/>
          <w:szCs w:val="30"/>
          <w:lang w:eastAsia="zh-CN"/>
        </w:rPr>
        <w:t>。</w:t>
      </w:r>
      <w:r>
        <w:rPr>
          <w:rFonts w:hint="eastAsia" w:ascii="仿宋" w:hAnsi="仿宋" w:eastAsia="仿宋"/>
          <w:sz w:val="30"/>
          <w:szCs w:val="30"/>
        </w:rPr>
        <w:t>主要原因是：1、人员的政策性增资；2、基本支出财政拨款收入</w:t>
      </w:r>
      <w:r>
        <w:rPr>
          <w:rFonts w:hint="eastAsia" w:ascii="仿宋" w:hAnsi="仿宋" w:eastAsia="仿宋"/>
          <w:sz w:val="30"/>
          <w:szCs w:val="30"/>
          <w:lang w:eastAsia="zh-CN"/>
        </w:rPr>
        <w:t>增加</w:t>
      </w:r>
      <w:r>
        <w:rPr>
          <w:rFonts w:hint="eastAsia" w:ascii="仿宋" w:hAnsi="仿宋" w:eastAsia="仿宋"/>
          <w:sz w:val="30"/>
          <w:szCs w:val="30"/>
        </w:rPr>
        <w:t>。</w:t>
      </w:r>
    </w:p>
    <w:p>
      <w:pPr>
        <w:ind w:firstLine="630"/>
        <w:jc w:val="left"/>
        <w:rPr>
          <w:rFonts w:hint="eastAsia" w:ascii="仿宋" w:hAnsi="仿宋" w:eastAsia="仿宋"/>
          <w:sz w:val="30"/>
          <w:szCs w:val="30"/>
        </w:rPr>
      </w:pPr>
      <w:r>
        <w:rPr>
          <w:rFonts w:hint="eastAsia" w:ascii="仿宋" w:hAnsi="仿宋" w:eastAsia="仿宋"/>
          <w:sz w:val="30"/>
          <w:szCs w:val="30"/>
        </w:rPr>
        <w:t>本年收入的具体构成为：财政拨款收入</w:t>
      </w:r>
      <w:r>
        <w:rPr>
          <w:rFonts w:hint="eastAsia" w:ascii="仿宋" w:hAnsi="仿宋" w:eastAsia="仿宋"/>
          <w:sz w:val="30"/>
          <w:szCs w:val="30"/>
          <w:lang w:val="en-US" w:eastAsia="zh-CN"/>
        </w:rPr>
        <w:t>994.96万</w:t>
      </w:r>
      <w:r>
        <w:rPr>
          <w:rFonts w:hint="eastAsia" w:ascii="仿宋" w:hAnsi="仿宋" w:eastAsia="仿宋"/>
          <w:sz w:val="30"/>
          <w:szCs w:val="30"/>
        </w:rPr>
        <w:t>元，占</w:t>
      </w:r>
      <w:r>
        <w:rPr>
          <w:rFonts w:hint="eastAsia" w:ascii="仿宋" w:hAnsi="仿宋" w:eastAsia="仿宋"/>
          <w:sz w:val="30"/>
          <w:szCs w:val="30"/>
          <w:lang w:val="en-US" w:eastAsia="zh-CN"/>
        </w:rPr>
        <w:t>100%</w:t>
      </w:r>
      <w:r>
        <w:rPr>
          <w:rFonts w:hint="eastAsia" w:ascii="仿宋" w:hAnsi="仿宋" w:eastAsia="仿宋"/>
          <w:sz w:val="30"/>
          <w:szCs w:val="30"/>
          <w:lang w:eastAsia="zh-CN"/>
        </w:rPr>
        <w:t>。</w:t>
      </w:r>
      <w:r>
        <w:rPr>
          <w:rFonts w:hint="eastAsia" w:ascii="仿宋" w:hAnsi="仿宋" w:eastAsia="仿宋"/>
          <w:sz w:val="30"/>
          <w:szCs w:val="30"/>
        </w:rPr>
        <w:t xml:space="preserve">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hint="eastAsia" w:ascii="仿宋" w:hAnsi="仿宋" w:eastAsia="仿宋"/>
          <w:sz w:val="30"/>
          <w:szCs w:val="30"/>
          <w:lang w:eastAsia="zh-CN"/>
        </w:rPr>
      </w:pPr>
      <w:r>
        <w:rPr>
          <w:rFonts w:hint="eastAsia" w:ascii="仿宋" w:hAnsi="仿宋" w:eastAsia="仿宋"/>
          <w:sz w:val="30"/>
          <w:szCs w:val="30"/>
        </w:rPr>
        <w:t>本部门2020年度支出总计</w:t>
      </w:r>
      <w:r>
        <w:rPr>
          <w:rFonts w:hint="eastAsia" w:ascii="仿宋" w:hAnsi="仿宋" w:eastAsia="仿宋"/>
          <w:sz w:val="30"/>
          <w:szCs w:val="30"/>
          <w:lang w:val="en-US" w:eastAsia="zh-CN"/>
        </w:rPr>
        <w:t>994.96万</w:t>
      </w:r>
      <w:r>
        <w:rPr>
          <w:rFonts w:hint="eastAsia" w:ascii="仿宋" w:hAnsi="仿宋" w:eastAsia="仿宋"/>
          <w:sz w:val="30"/>
          <w:szCs w:val="30"/>
        </w:rPr>
        <w:t>元，其中本年支出合计</w:t>
      </w:r>
      <w:r>
        <w:rPr>
          <w:rFonts w:hint="eastAsia" w:ascii="仿宋" w:hAnsi="仿宋" w:eastAsia="仿宋"/>
          <w:sz w:val="30"/>
          <w:szCs w:val="30"/>
          <w:lang w:val="en-US" w:eastAsia="zh-CN"/>
        </w:rPr>
        <w:t>994.96万</w:t>
      </w:r>
      <w:r>
        <w:rPr>
          <w:rFonts w:hint="eastAsia" w:ascii="仿宋" w:hAnsi="仿宋" w:eastAsia="仿宋"/>
          <w:sz w:val="30"/>
          <w:szCs w:val="30"/>
        </w:rPr>
        <w:t>元，较2019年</w:t>
      </w:r>
      <w:r>
        <w:rPr>
          <w:rFonts w:hint="eastAsia" w:ascii="仿宋" w:hAnsi="仿宋" w:eastAsia="仿宋"/>
          <w:sz w:val="30"/>
          <w:szCs w:val="30"/>
          <w:lang w:val="en-US" w:eastAsia="zh-CN"/>
        </w:rPr>
        <w:t>增加77.21万</w:t>
      </w:r>
      <w:r>
        <w:rPr>
          <w:rFonts w:hint="eastAsia" w:ascii="仿宋" w:hAnsi="仿宋" w:eastAsia="仿宋"/>
          <w:sz w:val="30"/>
          <w:szCs w:val="30"/>
        </w:rPr>
        <w:t>元，</w:t>
      </w:r>
      <w:r>
        <w:rPr>
          <w:rFonts w:hint="eastAsia" w:ascii="仿宋" w:hAnsi="仿宋" w:eastAsia="仿宋"/>
          <w:sz w:val="30"/>
          <w:szCs w:val="30"/>
          <w:lang w:val="en-US" w:eastAsia="zh-CN"/>
        </w:rPr>
        <w:t>增长8.41</w:t>
      </w:r>
      <w:r>
        <w:rPr>
          <w:rFonts w:hint="eastAsia" w:ascii="仿宋" w:hAnsi="仿宋" w:eastAsia="仿宋"/>
          <w:sz w:val="30"/>
          <w:szCs w:val="30"/>
        </w:rPr>
        <w:t>%，</w:t>
      </w:r>
      <w:r>
        <w:rPr>
          <w:rFonts w:hint="eastAsia" w:ascii="仿宋" w:hAnsi="仿宋" w:eastAsia="仿宋"/>
          <w:sz w:val="30"/>
          <w:szCs w:val="30"/>
          <w:lang w:eastAsia="zh-CN"/>
        </w:rPr>
        <w:t>主要原因是：机构改革接收事业编制人员，城乡社区支出、公共安全支出、灾害防治及应急管理支出增加</w:t>
      </w:r>
      <w:r>
        <w:rPr>
          <w:rFonts w:hint="eastAsia" w:ascii="仿宋" w:hAnsi="仿宋" w:eastAsia="仿宋" w:cs="宋体"/>
          <w:kern w:val="0"/>
          <w:sz w:val="32"/>
          <w:szCs w:val="32"/>
          <w:lang w:val="en-US" w:eastAsia="zh-CN"/>
        </w:rPr>
        <w:t>；</w:t>
      </w:r>
      <w:r>
        <w:rPr>
          <w:rFonts w:hint="eastAsia" w:ascii="仿宋" w:hAnsi="仿宋" w:eastAsia="仿宋"/>
          <w:sz w:val="30"/>
          <w:szCs w:val="30"/>
        </w:rPr>
        <w:t>年末结转和结余</w:t>
      </w:r>
      <w:r>
        <w:rPr>
          <w:rFonts w:hint="eastAsia" w:ascii="仿宋" w:hAnsi="仿宋" w:eastAsia="仿宋"/>
          <w:sz w:val="30"/>
          <w:szCs w:val="30"/>
          <w:lang w:val="en-US" w:eastAsia="zh-CN"/>
        </w:rPr>
        <w:t>0万</w:t>
      </w:r>
      <w:r>
        <w:rPr>
          <w:rFonts w:hint="eastAsia" w:ascii="仿宋" w:hAnsi="仿宋" w:eastAsia="仿宋"/>
          <w:sz w:val="30"/>
          <w:szCs w:val="30"/>
        </w:rPr>
        <w:t>元，较2019年</w:t>
      </w:r>
      <w:r>
        <w:rPr>
          <w:rFonts w:hint="eastAsia" w:ascii="仿宋" w:hAnsi="仿宋" w:eastAsia="仿宋"/>
          <w:sz w:val="30"/>
          <w:szCs w:val="30"/>
          <w:lang w:val="en-US" w:eastAsia="zh-CN"/>
        </w:rPr>
        <w:t>减少13.74</w:t>
      </w:r>
      <w:r>
        <w:rPr>
          <w:rFonts w:hint="eastAsia" w:ascii="仿宋" w:hAnsi="仿宋" w:eastAsia="仿宋"/>
          <w:sz w:val="30"/>
          <w:szCs w:val="30"/>
        </w:rPr>
        <w:t>万元，</w:t>
      </w:r>
      <w:r>
        <w:rPr>
          <w:rFonts w:hint="eastAsia" w:ascii="仿宋" w:hAnsi="仿宋" w:eastAsia="仿宋"/>
          <w:sz w:val="30"/>
          <w:szCs w:val="30"/>
          <w:lang w:val="en-US" w:eastAsia="zh-CN"/>
        </w:rPr>
        <w:t>下降100</w:t>
      </w:r>
      <w:r>
        <w:rPr>
          <w:rFonts w:hint="eastAsia" w:ascii="仿宋" w:hAnsi="仿宋" w:eastAsia="仿宋"/>
          <w:sz w:val="30"/>
          <w:szCs w:val="30"/>
        </w:rPr>
        <w:t>%</w:t>
      </w:r>
      <w:r>
        <w:rPr>
          <w:rFonts w:hint="eastAsia" w:ascii="仿宋" w:hAnsi="仿宋" w:eastAsia="仿宋"/>
          <w:sz w:val="30"/>
          <w:szCs w:val="30"/>
          <w:lang w:eastAsia="zh-CN"/>
        </w:rPr>
        <w:t>，主要原因是：各项支出无结余结转。</w:t>
      </w:r>
    </w:p>
    <w:p>
      <w:pPr>
        <w:ind w:firstLine="630"/>
        <w:jc w:val="left"/>
        <w:rPr>
          <w:rFonts w:hint="eastAsia" w:ascii="仿宋" w:hAnsi="仿宋" w:eastAsia="仿宋"/>
          <w:sz w:val="30"/>
          <w:szCs w:val="30"/>
          <w:lang w:eastAsia="zh-CN"/>
        </w:rPr>
      </w:pP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446.56万</w:t>
      </w:r>
      <w:r>
        <w:rPr>
          <w:rFonts w:hint="eastAsia" w:ascii="仿宋" w:hAnsi="仿宋" w:eastAsia="仿宋"/>
          <w:sz w:val="30"/>
          <w:szCs w:val="30"/>
        </w:rPr>
        <w:t>元，占</w:t>
      </w:r>
      <w:r>
        <w:rPr>
          <w:rFonts w:hint="eastAsia" w:ascii="仿宋" w:hAnsi="仿宋" w:eastAsia="仿宋"/>
          <w:sz w:val="30"/>
          <w:szCs w:val="30"/>
          <w:lang w:val="en-US" w:eastAsia="zh-CN"/>
        </w:rPr>
        <w:t>44.88</w:t>
      </w:r>
      <w:r>
        <w:rPr>
          <w:rFonts w:hint="eastAsia" w:ascii="仿宋" w:hAnsi="仿宋" w:eastAsia="仿宋"/>
          <w:sz w:val="30"/>
          <w:szCs w:val="30"/>
        </w:rPr>
        <w:t>%；项目支出</w:t>
      </w:r>
      <w:r>
        <w:rPr>
          <w:rFonts w:hint="eastAsia" w:ascii="仿宋" w:hAnsi="仿宋" w:eastAsia="仿宋"/>
          <w:sz w:val="30"/>
          <w:szCs w:val="30"/>
          <w:lang w:val="en-US" w:eastAsia="zh-CN"/>
        </w:rPr>
        <w:t>548.41</w:t>
      </w:r>
      <w:r>
        <w:rPr>
          <w:rFonts w:hint="eastAsia" w:ascii="仿宋" w:hAnsi="仿宋" w:eastAsia="仿宋"/>
          <w:sz w:val="30"/>
          <w:szCs w:val="30"/>
        </w:rPr>
        <w:t>元，占</w:t>
      </w:r>
      <w:r>
        <w:rPr>
          <w:rFonts w:hint="eastAsia" w:ascii="仿宋" w:hAnsi="仿宋" w:eastAsia="仿宋"/>
          <w:sz w:val="30"/>
          <w:szCs w:val="30"/>
          <w:lang w:val="en-US" w:eastAsia="zh-CN"/>
        </w:rPr>
        <w:t>55.12</w:t>
      </w:r>
      <w:r>
        <w:rPr>
          <w:rFonts w:hint="eastAsia" w:ascii="仿宋" w:hAnsi="仿宋" w:eastAsia="仿宋"/>
          <w:sz w:val="30"/>
          <w:szCs w:val="30"/>
        </w:rPr>
        <w:t>%</w:t>
      </w:r>
      <w:r>
        <w:rPr>
          <w:rFonts w:hint="eastAsia" w:ascii="仿宋" w:hAnsi="仿宋" w:eastAsia="仿宋"/>
          <w:sz w:val="30"/>
          <w:szCs w:val="30"/>
          <w:lang w:eastAsia="zh-CN"/>
        </w:rPr>
        <w:t>。</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本部门2020年度财政拨款本年支出年初预算数为</w:t>
      </w:r>
      <w:r>
        <w:rPr>
          <w:rFonts w:hint="eastAsia" w:ascii="仿宋" w:hAnsi="仿宋" w:eastAsia="仿宋"/>
          <w:sz w:val="30"/>
          <w:szCs w:val="30"/>
          <w:lang w:val="en-US" w:eastAsia="zh-CN"/>
        </w:rPr>
        <w:t>899.31万</w:t>
      </w:r>
      <w:r>
        <w:rPr>
          <w:rFonts w:hint="eastAsia" w:ascii="仿宋" w:hAnsi="仿宋" w:eastAsia="仿宋"/>
          <w:sz w:val="30"/>
          <w:szCs w:val="30"/>
        </w:rPr>
        <w:t>元，决算数为</w:t>
      </w:r>
      <w:r>
        <w:rPr>
          <w:rFonts w:hint="eastAsia" w:ascii="仿宋" w:hAnsi="仿宋" w:eastAsia="仿宋"/>
          <w:sz w:val="30"/>
          <w:szCs w:val="30"/>
          <w:lang w:val="en-US" w:eastAsia="zh-CN"/>
        </w:rPr>
        <w:t>994.96万</w:t>
      </w:r>
      <w:r>
        <w:rPr>
          <w:rFonts w:hint="eastAsia" w:ascii="仿宋" w:hAnsi="仿宋" w:eastAsia="仿宋"/>
          <w:sz w:val="30"/>
          <w:szCs w:val="30"/>
        </w:rPr>
        <w:t>元，完成年初预算的</w:t>
      </w:r>
      <w:r>
        <w:rPr>
          <w:rFonts w:hint="eastAsia" w:ascii="仿宋" w:hAnsi="仿宋" w:eastAsia="仿宋"/>
          <w:sz w:val="30"/>
          <w:szCs w:val="30"/>
          <w:lang w:val="en-US" w:eastAsia="zh-CN"/>
        </w:rPr>
        <w:t>110.64</w:t>
      </w:r>
      <w:r>
        <w:rPr>
          <w:rFonts w:hint="eastAsia" w:ascii="仿宋" w:hAnsi="仿宋" w:eastAsia="仿宋"/>
          <w:sz w:val="30"/>
          <w:szCs w:val="30"/>
        </w:rPr>
        <w:t>%。其中：</w:t>
      </w:r>
    </w:p>
    <w:p>
      <w:pPr>
        <w:ind w:firstLine="600" w:firstLineChars="200"/>
        <w:jc w:val="left"/>
        <w:rPr>
          <w:rFonts w:hint="eastAsia" w:ascii="仿宋" w:hAnsi="仿宋" w:eastAsia="仿宋"/>
          <w:sz w:val="30"/>
          <w:szCs w:val="30"/>
        </w:rPr>
      </w:pPr>
      <w:r>
        <w:rPr>
          <w:rFonts w:hint="eastAsia" w:ascii="仿宋" w:hAnsi="仿宋" w:eastAsia="仿宋"/>
          <w:sz w:val="30"/>
          <w:szCs w:val="30"/>
        </w:rPr>
        <w:t>（一）一般公共服务支出年初预算数为</w:t>
      </w:r>
      <w:r>
        <w:rPr>
          <w:rFonts w:hint="eastAsia" w:ascii="仿宋" w:hAnsi="仿宋" w:eastAsia="仿宋"/>
          <w:sz w:val="30"/>
          <w:szCs w:val="30"/>
          <w:lang w:val="en-US" w:eastAsia="zh-CN"/>
        </w:rPr>
        <w:t>127.41万</w:t>
      </w:r>
      <w:r>
        <w:rPr>
          <w:rFonts w:hint="eastAsia" w:ascii="仿宋" w:hAnsi="仿宋" w:eastAsia="仿宋"/>
          <w:sz w:val="30"/>
          <w:szCs w:val="30"/>
        </w:rPr>
        <w:t>元，决算数为</w:t>
      </w:r>
      <w:r>
        <w:rPr>
          <w:rFonts w:hint="eastAsia" w:ascii="仿宋" w:hAnsi="仿宋" w:eastAsia="仿宋"/>
          <w:sz w:val="30"/>
          <w:szCs w:val="30"/>
          <w:lang w:val="en-US" w:eastAsia="zh-CN"/>
        </w:rPr>
        <w:t>0万</w:t>
      </w:r>
      <w:r>
        <w:rPr>
          <w:rFonts w:hint="eastAsia" w:ascii="仿宋" w:hAnsi="仿宋" w:eastAsia="仿宋"/>
          <w:sz w:val="30"/>
          <w:szCs w:val="30"/>
        </w:rPr>
        <w:t>元，完成年初预算的</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主要原因是：存在城乡环境卫生支出减少。</w:t>
      </w:r>
    </w:p>
    <w:p>
      <w:pPr>
        <w:ind w:firstLine="630"/>
        <w:jc w:val="left"/>
        <w:rPr>
          <w:rFonts w:hint="eastAsia" w:ascii="仿宋" w:hAnsi="仿宋" w:eastAsia="仿宋"/>
          <w:sz w:val="30"/>
          <w:szCs w:val="30"/>
        </w:rPr>
      </w:pPr>
      <w:r>
        <w:rPr>
          <w:rFonts w:hint="eastAsia" w:ascii="仿宋" w:hAnsi="仿宋" w:eastAsia="仿宋"/>
          <w:sz w:val="30"/>
          <w:szCs w:val="30"/>
        </w:rPr>
        <w:t>（二</w:t>
      </w:r>
      <w:r>
        <w:rPr>
          <w:rFonts w:hint="eastAsia" w:ascii="仿宋" w:hAnsi="仿宋" w:eastAsia="仿宋"/>
          <w:sz w:val="30"/>
          <w:szCs w:val="30"/>
          <w:lang w:eastAsia="zh-CN"/>
        </w:rPr>
        <w:t>）</w:t>
      </w:r>
      <w:r>
        <w:rPr>
          <w:rFonts w:hint="eastAsia" w:ascii="仿宋" w:hAnsi="仿宋" w:eastAsia="仿宋"/>
          <w:sz w:val="30"/>
          <w:szCs w:val="30"/>
        </w:rPr>
        <w:t>社会保障和就业支出年初预算数为</w:t>
      </w:r>
      <w:r>
        <w:rPr>
          <w:rFonts w:hint="eastAsia" w:ascii="仿宋" w:hAnsi="仿宋" w:eastAsia="仿宋"/>
          <w:sz w:val="30"/>
          <w:szCs w:val="30"/>
          <w:lang w:val="en-US" w:eastAsia="zh-CN"/>
        </w:rPr>
        <w:t>18.16万</w:t>
      </w:r>
      <w:r>
        <w:rPr>
          <w:rFonts w:hint="eastAsia" w:ascii="仿宋" w:hAnsi="仿宋" w:eastAsia="仿宋"/>
          <w:sz w:val="30"/>
          <w:szCs w:val="30"/>
        </w:rPr>
        <w:t>元，决算数为</w:t>
      </w:r>
      <w:r>
        <w:rPr>
          <w:rFonts w:hint="eastAsia" w:ascii="仿宋" w:hAnsi="仿宋" w:eastAsia="仿宋"/>
          <w:sz w:val="30"/>
          <w:szCs w:val="30"/>
          <w:lang w:val="en-US" w:eastAsia="zh-CN"/>
        </w:rPr>
        <w:t>18.13万</w:t>
      </w:r>
      <w:r>
        <w:rPr>
          <w:rFonts w:hint="eastAsia" w:ascii="仿宋" w:hAnsi="仿宋" w:eastAsia="仿宋"/>
          <w:sz w:val="30"/>
          <w:szCs w:val="30"/>
        </w:rPr>
        <w:t>元，完成年初预算的</w:t>
      </w:r>
      <w:r>
        <w:rPr>
          <w:rFonts w:hint="eastAsia" w:ascii="仿宋" w:hAnsi="仿宋" w:eastAsia="仿宋"/>
          <w:sz w:val="30"/>
          <w:szCs w:val="30"/>
          <w:lang w:val="en-US" w:eastAsia="zh-CN"/>
        </w:rPr>
        <w:t>99.83</w:t>
      </w:r>
      <w:r>
        <w:rPr>
          <w:rFonts w:hint="eastAsia" w:ascii="仿宋" w:hAnsi="仿宋" w:eastAsia="仿宋"/>
          <w:sz w:val="30"/>
          <w:szCs w:val="30"/>
        </w:rPr>
        <w:t xml:space="preserve"> %。</w:t>
      </w:r>
    </w:p>
    <w:p>
      <w:pPr>
        <w:ind w:firstLine="630"/>
        <w:jc w:val="left"/>
        <w:rPr>
          <w:rFonts w:hint="eastAsia" w:ascii="仿宋" w:hAnsi="仿宋" w:eastAsia="仿宋"/>
          <w:sz w:val="30"/>
          <w:szCs w:val="30"/>
        </w:rPr>
      </w:pPr>
      <w:r>
        <w:rPr>
          <w:rFonts w:hint="eastAsia" w:ascii="仿宋" w:hAnsi="仿宋" w:eastAsia="仿宋"/>
          <w:sz w:val="30"/>
          <w:szCs w:val="30"/>
          <w:lang w:eastAsia="zh-CN"/>
        </w:rPr>
        <w:t>（</w:t>
      </w:r>
      <w:r>
        <w:rPr>
          <w:rFonts w:hint="eastAsia" w:ascii="仿宋" w:hAnsi="仿宋" w:eastAsia="仿宋"/>
          <w:sz w:val="30"/>
          <w:szCs w:val="30"/>
          <w:lang w:val="en-US" w:eastAsia="zh-CN"/>
        </w:rPr>
        <w:t>三</w:t>
      </w:r>
      <w:r>
        <w:rPr>
          <w:rFonts w:hint="eastAsia" w:ascii="仿宋" w:hAnsi="仿宋" w:eastAsia="仿宋"/>
          <w:sz w:val="30"/>
          <w:szCs w:val="30"/>
          <w:lang w:eastAsia="zh-CN"/>
        </w:rPr>
        <w:t>）城乡社区支出</w:t>
      </w:r>
      <w:r>
        <w:rPr>
          <w:rFonts w:hint="eastAsia" w:ascii="仿宋" w:hAnsi="仿宋" w:eastAsia="仿宋"/>
          <w:sz w:val="30"/>
          <w:szCs w:val="30"/>
        </w:rPr>
        <w:t>年初预算数为</w:t>
      </w:r>
      <w:r>
        <w:rPr>
          <w:rFonts w:hint="eastAsia" w:ascii="仿宋" w:hAnsi="仿宋" w:eastAsia="仿宋"/>
          <w:sz w:val="30"/>
          <w:szCs w:val="30"/>
          <w:lang w:val="en-US" w:eastAsia="zh-CN"/>
        </w:rPr>
        <w:t>753.74万</w:t>
      </w:r>
      <w:r>
        <w:rPr>
          <w:rFonts w:hint="eastAsia" w:ascii="仿宋" w:hAnsi="仿宋" w:eastAsia="仿宋"/>
          <w:sz w:val="30"/>
          <w:szCs w:val="30"/>
        </w:rPr>
        <w:t>元，决算数为</w:t>
      </w:r>
      <w:r>
        <w:rPr>
          <w:rFonts w:hint="eastAsia" w:ascii="仿宋" w:hAnsi="仿宋" w:eastAsia="仿宋"/>
          <w:sz w:val="30"/>
          <w:szCs w:val="30"/>
          <w:lang w:val="en-US" w:eastAsia="zh-CN"/>
        </w:rPr>
        <w:t>906.83万</w:t>
      </w:r>
      <w:r>
        <w:rPr>
          <w:rFonts w:hint="eastAsia" w:ascii="仿宋" w:hAnsi="仿宋" w:eastAsia="仿宋"/>
          <w:sz w:val="30"/>
          <w:szCs w:val="30"/>
        </w:rPr>
        <w:t>元，完成年初预算的</w:t>
      </w:r>
      <w:r>
        <w:rPr>
          <w:rFonts w:hint="eastAsia" w:ascii="仿宋" w:hAnsi="仿宋" w:eastAsia="仿宋"/>
          <w:sz w:val="30"/>
          <w:szCs w:val="30"/>
          <w:lang w:val="en-US" w:eastAsia="zh-CN"/>
        </w:rPr>
        <w:t>120.31</w:t>
      </w:r>
      <w:r>
        <w:rPr>
          <w:rFonts w:hint="eastAsia" w:ascii="仿宋" w:hAnsi="仿宋" w:eastAsia="仿宋"/>
          <w:sz w:val="30"/>
          <w:szCs w:val="30"/>
        </w:rPr>
        <w:t>%。</w:t>
      </w:r>
      <w:r>
        <w:rPr>
          <w:rFonts w:hint="eastAsia" w:ascii="仿宋" w:hAnsi="仿宋" w:eastAsia="仿宋"/>
          <w:sz w:val="30"/>
          <w:szCs w:val="30"/>
          <w:lang w:eastAsia="zh-CN"/>
        </w:rPr>
        <w:t>主要原因是：城乡社区环境卫生支出增加。</w:t>
      </w:r>
    </w:p>
    <w:p>
      <w:pPr>
        <w:ind w:firstLine="630"/>
        <w:jc w:val="left"/>
        <w:rPr>
          <w:rFonts w:hint="eastAsia" w:ascii="仿宋" w:hAnsi="仿宋" w:eastAsia="仿宋"/>
          <w:sz w:val="30"/>
          <w:szCs w:val="30"/>
          <w:lang w:val="en-US" w:eastAsia="zh-CN"/>
        </w:rPr>
      </w:pPr>
      <w:r>
        <w:rPr>
          <w:rFonts w:hint="eastAsia" w:ascii="仿宋" w:hAnsi="仿宋" w:eastAsia="仿宋"/>
          <w:sz w:val="30"/>
          <w:szCs w:val="30"/>
          <w:lang w:eastAsia="zh-CN"/>
        </w:rPr>
        <w:t>（</w:t>
      </w:r>
      <w:r>
        <w:rPr>
          <w:rFonts w:hint="eastAsia" w:ascii="仿宋" w:hAnsi="仿宋" w:eastAsia="仿宋"/>
          <w:sz w:val="30"/>
          <w:szCs w:val="30"/>
          <w:lang w:val="en-US" w:eastAsia="zh-CN"/>
        </w:rPr>
        <w:t>四</w:t>
      </w:r>
      <w:r>
        <w:rPr>
          <w:rFonts w:hint="eastAsia" w:ascii="仿宋" w:hAnsi="仿宋" w:eastAsia="仿宋"/>
          <w:sz w:val="30"/>
          <w:szCs w:val="30"/>
          <w:lang w:eastAsia="zh-CN"/>
        </w:rPr>
        <w:t>）灾害防治及应急管理支出</w:t>
      </w:r>
      <w:r>
        <w:rPr>
          <w:rFonts w:hint="eastAsia" w:ascii="仿宋" w:hAnsi="仿宋" w:eastAsia="仿宋"/>
          <w:sz w:val="30"/>
          <w:szCs w:val="30"/>
        </w:rPr>
        <w:t>年初预算数为</w:t>
      </w:r>
      <w:r>
        <w:rPr>
          <w:rFonts w:hint="eastAsia" w:ascii="仿宋" w:hAnsi="仿宋" w:eastAsia="仿宋"/>
          <w:sz w:val="30"/>
          <w:szCs w:val="30"/>
          <w:lang w:val="en-US" w:eastAsia="zh-CN"/>
        </w:rPr>
        <w:t>0万元，</w:t>
      </w:r>
      <w:r>
        <w:rPr>
          <w:rFonts w:hint="eastAsia" w:ascii="仿宋" w:hAnsi="仿宋" w:eastAsia="仿宋"/>
          <w:sz w:val="30"/>
          <w:szCs w:val="30"/>
        </w:rPr>
        <w:t>决算数为</w:t>
      </w:r>
      <w:r>
        <w:rPr>
          <w:rFonts w:hint="eastAsia" w:ascii="仿宋" w:hAnsi="仿宋" w:eastAsia="仿宋"/>
          <w:sz w:val="30"/>
          <w:szCs w:val="30"/>
          <w:lang w:val="en-US" w:eastAsia="zh-CN"/>
        </w:rPr>
        <w:t>25万</w:t>
      </w:r>
      <w:r>
        <w:rPr>
          <w:rFonts w:hint="eastAsia" w:ascii="仿宋" w:hAnsi="仿宋" w:eastAsia="仿宋"/>
          <w:sz w:val="30"/>
          <w:szCs w:val="30"/>
        </w:rPr>
        <w:t>元</w:t>
      </w:r>
      <w:r>
        <w:rPr>
          <w:rFonts w:hint="eastAsia" w:ascii="仿宋" w:hAnsi="仿宋" w:eastAsia="仿宋"/>
          <w:sz w:val="30"/>
          <w:szCs w:val="30"/>
          <w:lang w:eastAsia="zh-CN"/>
        </w:rPr>
        <w:t>。主要原因是：存在突发性灾害防治和应急情况支出。</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本部门2020年度一般公共预算财政拨款基本支出</w:t>
      </w:r>
      <w:r>
        <w:rPr>
          <w:rFonts w:hint="eastAsia" w:ascii="仿宋_GB2312" w:eastAsia="仿宋_GB2312"/>
          <w:sz w:val="30"/>
          <w:szCs w:val="30"/>
          <w:lang w:val="en-US" w:eastAsia="zh-CN"/>
        </w:rPr>
        <w:t>388.96</w:t>
      </w:r>
      <w:r>
        <w:rPr>
          <w:rFonts w:hint="eastAsia" w:ascii="仿宋" w:hAnsi="仿宋" w:eastAsia="仿宋"/>
          <w:sz w:val="30"/>
          <w:szCs w:val="30"/>
          <w:lang w:val="en-US" w:eastAsia="zh-CN"/>
        </w:rPr>
        <w:t>万</w:t>
      </w:r>
      <w:r>
        <w:rPr>
          <w:rFonts w:hint="eastAsia" w:ascii="仿宋" w:hAnsi="仿宋" w:eastAsia="仿宋"/>
          <w:sz w:val="30"/>
          <w:szCs w:val="30"/>
        </w:rPr>
        <w:t>元，其中：</w:t>
      </w:r>
    </w:p>
    <w:p>
      <w:pPr>
        <w:ind w:firstLine="585"/>
        <w:jc w:val="left"/>
        <w:rPr>
          <w:rFonts w:hint="eastAsia" w:ascii="仿宋" w:hAnsi="仿宋" w:eastAsia="仿宋"/>
          <w:sz w:val="30"/>
          <w:szCs w:val="30"/>
          <w:lang w:val="en-US" w:eastAsia="zh-CN"/>
        </w:rPr>
      </w:pPr>
      <w:r>
        <w:rPr>
          <w:rFonts w:hint="eastAsia" w:ascii="仿宋" w:hAnsi="仿宋" w:eastAsia="仿宋"/>
          <w:sz w:val="30"/>
          <w:szCs w:val="30"/>
        </w:rPr>
        <w:t>（一）工资福利支出</w:t>
      </w:r>
      <w:r>
        <w:rPr>
          <w:rFonts w:hint="eastAsia" w:ascii="仿宋" w:hAnsi="仿宋" w:eastAsia="仿宋"/>
          <w:sz w:val="30"/>
          <w:szCs w:val="30"/>
          <w:lang w:val="en-US" w:eastAsia="zh-CN"/>
        </w:rPr>
        <w:t>355.37万</w:t>
      </w:r>
      <w:r>
        <w:rPr>
          <w:rFonts w:hint="eastAsia" w:ascii="仿宋" w:hAnsi="仿宋" w:eastAsia="仿宋"/>
          <w:sz w:val="30"/>
          <w:szCs w:val="30"/>
        </w:rPr>
        <w:t>元，较2019年增加</w:t>
      </w:r>
      <w:r>
        <w:rPr>
          <w:rFonts w:hint="eastAsia" w:ascii="仿宋" w:hAnsi="仿宋" w:eastAsia="仿宋"/>
          <w:sz w:val="30"/>
          <w:szCs w:val="30"/>
          <w:lang w:val="en-US" w:eastAsia="zh-CN"/>
        </w:rPr>
        <w:t>163.73万</w:t>
      </w:r>
      <w:r>
        <w:rPr>
          <w:rFonts w:hint="eastAsia" w:ascii="仿宋" w:hAnsi="仿宋" w:eastAsia="仿宋"/>
          <w:sz w:val="30"/>
          <w:szCs w:val="30"/>
        </w:rPr>
        <w:t>元，增长</w:t>
      </w:r>
      <w:r>
        <w:rPr>
          <w:rFonts w:hint="eastAsia" w:ascii="仿宋" w:hAnsi="仿宋" w:eastAsia="仿宋"/>
          <w:sz w:val="30"/>
          <w:szCs w:val="30"/>
          <w:lang w:val="en-US" w:eastAsia="zh-CN"/>
        </w:rPr>
        <w:t>85.44</w:t>
      </w:r>
      <w:r>
        <w:rPr>
          <w:rFonts w:hint="eastAsia" w:ascii="仿宋" w:hAnsi="仿宋" w:eastAsia="仿宋"/>
          <w:sz w:val="30"/>
          <w:szCs w:val="30"/>
        </w:rPr>
        <w:t>%。主要原因是：人员的政策性增资</w:t>
      </w:r>
      <w:r>
        <w:rPr>
          <w:rFonts w:hint="eastAsia" w:ascii="仿宋" w:hAnsi="仿宋" w:eastAsia="仿宋"/>
          <w:sz w:val="30"/>
          <w:szCs w:val="30"/>
          <w:lang w:eastAsia="zh-CN"/>
        </w:rPr>
        <w:t>及机构改革接收事业编制人员。</w:t>
      </w:r>
    </w:p>
    <w:p>
      <w:pPr>
        <w:ind w:firstLine="585"/>
        <w:jc w:val="left"/>
        <w:rPr>
          <w:rFonts w:hint="eastAsia" w:ascii="仿宋" w:hAnsi="仿宋" w:eastAsia="仿宋"/>
          <w:sz w:val="30"/>
          <w:szCs w:val="30"/>
          <w:lang w:eastAsia="zh-CN"/>
        </w:rPr>
      </w:pPr>
      <w:r>
        <w:rPr>
          <w:rFonts w:hint="eastAsia" w:ascii="仿宋" w:hAnsi="仿宋" w:eastAsia="仿宋"/>
          <w:sz w:val="30"/>
          <w:szCs w:val="30"/>
        </w:rPr>
        <w:t>（二）商品和服务支出</w:t>
      </w:r>
      <w:r>
        <w:rPr>
          <w:rFonts w:hint="eastAsia" w:ascii="仿宋" w:hAnsi="仿宋" w:eastAsia="仿宋"/>
          <w:sz w:val="30"/>
          <w:szCs w:val="30"/>
          <w:lang w:val="en-US" w:eastAsia="zh-CN"/>
        </w:rPr>
        <w:t>73.48万</w:t>
      </w:r>
      <w:r>
        <w:rPr>
          <w:rFonts w:hint="eastAsia" w:ascii="仿宋" w:hAnsi="仿宋" w:eastAsia="仿宋"/>
          <w:sz w:val="30"/>
          <w:szCs w:val="30"/>
        </w:rPr>
        <w:t>元，较2019年减少</w:t>
      </w:r>
      <w:r>
        <w:rPr>
          <w:rFonts w:hint="eastAsia" w:ascii="仿宋" w:hAnsi="仿宋" w:eastAsia="仿宋"/>
          <w:sz w:val="30"/>
          <w:szCs w:val="30"/>
          <w:lang w:val="en-US" w:eastAsia="zh-CN"/>
        </w:rPr>
        <w:t>74.56万</w:t>
      </w:r>
      <w:r>
        <w:rPr>
          <w:rFonts w:hint="eastAsia" w:ascii="仿宋" w:hAnsi="仿宋" w:eastAsia="仿宋"/>
          <w:sz w:val="30"/>
          <w:szCs w:val="30"/>
        </w:rPr>
        <w:t>元，下降</w:t>
      </w:r>
      <w:r>
        <w:rPr>
          <w:rFonts w:hint="eastAsia" w:ascii="仿宋" w:hAnsi="仿宋" w:eastAsia="仿宋"/>
          <w:sz w:val="30"/>
          <w:szCs w:val="30"/>
          <w:lang w:val="en-US" w:eastAsia="zh-CN"/>
        </w:rPr>
        <w:t>50.36</w:t>
      </w:r>
      <w:r>
        <w:rPr>
          <w:rFonts w:hint="eastAsia" w:ascii="仿宋" w:hAnsi="仿宋" w:eastAsia="仿宋"/>
          <w:sz w:val="30"/>
          <w:szCs w:val="30"/>
        </w:rPr>
        <w:t>%。</w:t>
      </w:r>
      <w:r>
        <w:rPr>
          <w:rFonts w:hint="eastAsia" w:ascii="仿宋" w:hAnsi="仿宋" w:eastAsia="仿宋"/>
          <w:sz w:val="30"/>
          <w:szCs w:val="30"/>
          <w:lang w:eastAsia="zh-CN"/>
        </w:rPr>
        <w:t>主要原因是：</w:t>
      </w:r>
      <w:r>
        <w:rPr>
          <w:rFonts w:hint="eastAsia" w:ascii="仿宋" w:hAnsi="仿宋" w:eastAsia="仿宋"/>
          <w:sz w:val="30"/>
          <w:szCs w:val="30"/>
        </w:rPr>
        <w:t>维稳经费支出</w:t>
      </w:r>
      <w:r>
        <w:rPr>
          <w:rFonts w:hint="eastAsia" w:ascii="仿宋" w:hAnsi="仿宋" w:eastAsia="仿宋"/>
          <w:sz w:val="30"/>
          <w:szCs w:val="30"/>
          <w:lang w:eastAsia="zh-CN"/>
        </w:rPr>
        <w:t>减少及维修维护支出减少。</w:t>
      </w:r>
    </w:p>
    <w:p>
      <w:pPr>
        <w:ind w:firstLine="585"/>
        <w:jc w:val="left"/>
        <w:rPr>
          <w:rFonts w:hint="eastAsia" w:ascii="仿宋" w:hAnsi="仿宋" w:eastAsia="仿宋"/>
          <w:sz w:val="30"/>
          <w:szCs w:val="30"/>
          <w:lang w:val="en-US" w:eastAsia="zh-CN"/>
        </w:rPr>
      </w:pPr>
      <w:r>
        <w:rPr>
          <w:rFonts w:hint="eastAsia" w:ascii="仿宋" w:hAnsi="仿宋" w:eastAsia="仿宋"/>
          <w:sz w:val="30"/>
          <w:szCs w:val="30"/>
        </w:rPr>
        <w:t>（三）对个人和家庭补助支出</w:t>
      </w:r>
      <w:r>
        <w:rPr>
          <w:rFonts w:hint="eastAsia" w:ascii="仿宋" w:hAnsi="仿宋" w:eastAsia="仿宋"/>
          <w:sz w:val="30"/>
          <w:szCs w:val="30"/>
          <w:lang w:val="en-US" w:eastAsia="zh-CN"/>
        </w:rPr>
        <w:t>17.71万</w:t>
      </w:r>
      <w:r>
        <w:rPr>
          <w:rFonts w:hint="eastAsia" w:ascii="仿宋" w:hAnsi="仿宋" w:eastAsia="仿宋"/>
          <w:sz w:val="30"/>
          <w:szCs w:val="30"/>
        </w:rPr>
        <w:t>元，较2019年增加</w:t>
      </w:r>
      <w:r>
        <w:rPr>
          <w:rFonts w:hint="eastAsia" w:ascii="仿宋" w:hAnsi="仿宋" w:eastAsia="仿宋"/>
          <w:sz w:val="30"/>
          <w:szCs w:val="30"/>
          <w:lang w:val="en-US" w:eastAsia="zh-CN"/>
        </w:rPr>
        <w:t>17.04万元。</w:t>
      </w:r>
      <w:r>
        <w:rPr>
          <w:rFonts w:hint="eastAsia" w:ascii="仿宋" w:hAnsi="仿宋" w:eastAsia="仿宋"/>
          <w:sz w:val="30"/>
          <w:szCs w:val="30"/>
        </w:rPr>
        <w:t>主要原因是：</w:t>
      </w:r>
      <w:r>
        <w:rPr>
          <w:rFonts w:hint="eastAsia" w:ascii="仿宋" w:hAnsi="仿宋" w:eastAsia="仿宋"/>
          <w:sz w:val="30"/>
          <w:szCs w:val="30"/>
          <w:lang w:eastAsia="zh-CN"/>
        </w:rPr>
        <w:t>离退休人员支出增加。</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本部门2020年度一般公共预算财政拨款“三公”经费支出年初预算数为</w:t>
      </w:r>
      <w:r>
        <w:rPr>
          <w:rFonts w:hint="eastAsia" w:ascii="仿宋" w:hAnsi="仿宋" w:eastAsia="仿宋"/>
          <w:sz w:val="30"/>
          <w:szCs w:val="30"/>
          <w:lang w:val="en-US" w:eastAsia="zh-CN"/>
        </w:rPr>
        <w:t>0</w:t>
      </w:r>
      <w:r>
        <w:rPr>
          <w:rFonts w:hint="eastAsia" w:ascii="仿宋" w:hAnsi="仿宋" w:eastAsia="仿宋"/>
          <w:sz w:val="30"/>
          <w:szCs w:val="30"/>
        </w:rPr>
        <w:t>万元，决算数为</w:t>
      </w:r>
      <w:r>
        <w:rPr>
          <w:rFonts w:hint="eastAsia" w:ascii="仿宋" w:hAnsi="仿宋" w:eastAsia="仿宋"/>
          <w:sz w:val="30"/>
          <w:szCs w:val="30"/>
          <w:lang w:val="en-US" w:eastAsia="zh-CN"/>
        </w:rPr>
        <w:t>3.6</w:t>
      </w:r>
      <w:r>
        <w:rPr>
          <w:rFonts w:hint="eastAsia" w:ascii="仿宋" w:hAnsi="仿宋" w:eastAsia="仿宋"/>
          <w:sz w:val="30"/>
          <w:szCs w:val="30"/>
        </w:rPr>
        <w:t>万元，其中：</w:t>
      </w:r>
    </w:p>
    <w:p>
      <w:pPr>
        <w:numPr>
          <w:ilvl w:val="0"/>
          <w:numId w:val="2"/>
        </w:numPr>
        <w:ind w:firstLine="630"/>
        <w:jc w:val="left"/>
        <w:rPr>
          <w:rFonts w:hint="eastAsia" w:ascii="仿宋" w:hAnsi="仿宋" w:eastAsia="仿宋"/>
          <w:sz w:val="30"/>
          <w:szCs w:val="30"/>
        </w:rPr>
      </w:pPr>
      <w:r>
        <w:rPr>
          <w:rFonts w:hint="eastAsia" w:ascii="仿宋" w:hAnsi="仿宋" w:eastAsia="仿宋"/>
          <w:sz w:val="30"/>
          <w:szCs w:val="30"/>
        </w:rPr>
        <w:t>因公出国（境）支出年初预算数为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3.6</w:t>
      </w:r>
      <w:r>
        <w:rPr>
          <w:rFonts w:hint="eastAsia" w:ascii="仿宋" w:hAnsi="仿宋" w:eastAsia="仿宋"/>
          <w:sz w:val="30"/>
          <w:szCs w:val="30"/>
        </w:rPr>
        <w:t>万元</w:t>
      </w:r>
      <w:r>
        <w:rPr>
          <w:rFonts w:hint="eastAsia" w:ascii="仿宋" w:hAnsi="仿宋" w:eastAsia="仿宋"/>
          <w:sz w:val="30"/>
          <w:szCs w:val="30"/>
          <w:lang w:eastAsia="zh-CN"/>
        </w:rPr>
        <w:t>。</w:t>
      </w:r>
      <w:r>
        <w:rPr>
          <w:rFonts w:hint="eastAsia" w:ascii="仿宋" w:hAnsi="仿宋" w:eastAsia="仿宋"/>
          <w:sz w:val="30"/>
          <w:szCs w:val="30"/>
        </w:rPr>
        <w:t>主要原因是：</w:t>
      </w:r>
      <w:r>
        <w:rPr>
          <w:rFonts w:hint="eastAsia" w:ascii="仿宋" w:hAnsi="仿宋" w:eastAsia="仿宋"/>
          <w:sz w:val="30"/>
          <w:szCs w:val="30"/>
          <w:lang w:eastAsia="zh-CN"/>
        </w:rPr>
        <w:t>存在突发性</w:t>
      </w:r>
      <w:r>
        <w:rPr>
          <w:rFonts w:hint="eastAsia" w:ascii="仿宋" w:hAnsi="仿宋" w:eastAsia="仿宋"/>
          <w:sz w:val="30"/>
          <w:szCs w:val="30"/>
        </w:rPr>
        <w:t>出国出境开支</w:t>
      </w:r>
      <w:r>
        <w:rPr>
          <w:rFonts w:hint="eastAsia" w:ascii="仿宋" w:hAnsi="仿宋" w:eastAsia="仿宋"/>
          <w:sz w:val="30"/>
          <w:szCs w:val="30"/>
          <w:lang w:eastAsia="zh-CN"/>
        </w:rPr>
        <w:t>。</w:t>
      </w:r>
    </w:p>
    <w:p>
      <w:pPr>
        <w:numPr>
          <w:ilvl w:val="0"/>
          <w:numId w:val="2"/>
        </w:numPr>
        <w:ind w:firstLine="630"/>
        <w:jc w:val="left"/>
        <w:rPr>
          <w:rFonts w:hint="eastAsia" w:ascii="仿宋" w:hAnsi="仿宋" w:eastAsia="仿宋"/>
          <w:sz w:val="30"/>
          <w:szCs w:val="30"/>
        </w:rPr>
      </w:pPr>
      <w:r>
        <w:rPr>
          <w:rFonts w:hint="eastAsia" w:ascii="仿宋" w:hAnsi="仿宋" w:eastAsia="仿宋"/>
          <w:sz w:val="30"/>
          <w:szCs w:val="30"/>
        </w:rPr>
        <w:t>公务接待费支出年初预算数为</w:t>
      </w:r>
      <w:r>
        <w:rPr>
          <w:rFonts w:hint="eastAsia" w:ascii="仿宋" w:hAnsi="仿宋" w:eastAsia="仿宋"/>
          <w:sz w:val="30"/>
          <w:szCs w:val="30"/>
          <w:lang w:val="en-US" w:eastAsia="zh-CN"/>
        </w:rPr>
        <w:t>0</w:t>
      </w:r>
      <w:r>
        <w:rPr>
          <w:rFonts w:hint="eastAsia" w:ascii="仿宋" w:hAnsi="仿宋" w:eastAsia="仿宋"/>
          <w:sz w:val="30"/>
          <w:szCs w:val="30"/>
        </w:rPr>
        <w:t xml:space="preserve">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万元，完成预算的 </w:t>
      </w:r>
      <w:r>
        <w:rPr>
          <w:rFonts w:hint="eastAsia" w:ascii="仿宋" w:hAnsi="仿宋" w:eastAsia="仿宋"/>
          <w:sz w:val="30"/>
          <w:szCs w:val="30"/>
          <w:lang w:val="en-US" w:eastAsia="zh-CN"/>
        </w:rPr>
        <w:t>0</w:t>
      </w:r>
      <w:r>
        <w:rPr>
          <w:rFonts w:hint="eastAsia" w:ascii="仿宋" w:hAnsi="仿宋" w:eastAsia="仿宋"/>
          <w:sz w:val="30"/>
          <w:szCs w:val="30"/>
        </w:rPr>
        <w:t>%</w:t>
      </w:r>
      <w:r>
        <w:rPr>
          <w:rFonts w:hint="eastAsia" w:ascii="仿宋" w:hAnsi="仿宋" w:eastAsia="仿宋"/>
          <w:sz w:val="30"/>
          <w:szCs w:val="30"/>
          <w:lang w:eastAsia="zh-CN"/>
        </w:rPr>
        <w:t>。主要原因是：无公务接待费用。</w:t>
      </w:r>
    </w:p>
    <w:p>
      <w:pPr>
        <w:numPr>
          <w:ilvl w:val="0"/>
          <w:numId w:val="2"/>
        </w:numPr>
        <w:ind w:left="0" w:leftChars="0" w:firstLine="630" w:firstLineChars="0"/>
        <w:jc w:val="left"/>
        <w:rPr>
          <w:rFonts w:hint="eastAsia" w:ascii="仿宋" w:hAnsi="仿宋" w:eastAsia="仿宋"/>
          <w:sz w:val="30"/>
          <w:szCs w:val="30"/>
          <w:lang w:eastAsia="zh-CN"/>
        </w:rPr>
      </w:pPr>
      <w:r>
        <w:rPr>
          <w:rFonts w:hint="eastAsia" w:ascii="仿宋" w:hAnsi="仿宋" w:eastAsia="仿宋"/>
          <w:sz w:val="30"/>
          <w:szCs w:val="30"/>
        </w:rPr>
        <w:t>公务用车购置及运行维护费支出</w:t>
      </w:r>
      <w:r>
        <w:rPr>
          <w:rFonts w:hint="eastAsia" w:ascii="仿宋" w:hAnsi="仿宋" w:eastAsia="仿宋"/>
          <w:sz w:val="30"/>
          <w:szCs w:val="30"/>
          <w:lang w:val="en-US" w:eastAsia="zh-CN"/>
        </w:rPr>
        <w:t>0</w:t>
      </w:r>
      <w:r>
        <w:rPr>
          <w:rFonts w:hint="eastAsia" w:ascii="仿宋" w:hAnsi="仿宋" w:eastAsia="仿宋"/>
          <w:sz w:val="30"/>
          <w:szCs w:val="30"/>
        </w:rPr>
        <w:t xml:space="preserve">万元，其中公务用车购置年初预算数为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万元，完成预算的</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sz w:val="30"/>
          <w:szCs w:val="30"/>
        </w:rPr>
        <w:t xml:space="preserve">公务用车运行维护费支出年初预算数为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万元，决算数为 </w:t>
      </w:r>
      <w:r>
        <w:rPr>
          <w:rFonts w:hint="eastAsia" w:ascii="仿宋" w:hAnsi="仿宋" w:eastAsia="仿宋"/>
          <w:sz w:val="30"/>
          <w:szCs w:val="30"/>
          <w:lang w:val="en-US" w:eastAsia="zh-CN"/>
        </w:rPr>
        <w:t>0</w:t>
      </w:r>
      <w:r>
        <w:rPr>
          <w:rFonts w:hint="eastAsia" w:ascii="仿宋" w:hAnsi="仿宋" w:eastAsia="仿宋"/>
          <w:sz w:val="30"/>
          <w:szCs w:val="30"/>
        </w:rPr>
        <w:t xml:space="preserve"> 万元，完成预算的</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。主要原因是：无公务用车开支</w:t>
      </w:r>
    </w:p>
    <w:p>
      <w:pPr>
        <w:ind w:firstLine="630"/>
        <w:jc w:val="left"/>
        <w:rPr>
          <w:rFonts w:hint="eastAsia" w:ascii="黑体" w:hAnsi="黑体" w:eastAsia="黑体"/>
          <w:sz w:val="32"/>
          <w:szCs w:val="30"/>
        </w:rPr>
      </w:pPr>
      <w:r>
        <w:rPr>
          <w:rFonts w:hint="eastAsia" w:ascii="黑体" w:hAnsi="黑体" w:eastAsia="黑体"/>
          <w:sz w:val="30"/>
          <w:szCs w:val="30"/>
        </w:rPr>
        <w:t xml:space="preserve"> </w:t>
      </w:r>
      <w:r>
        <w:rPr>
          <w:rFonts w:hint="eastAsia" w:ascii="黑体" w:hAnsi="黑体" w:eastAsia="黑体"/>
          <w:sz w:val="32"/>
          <w:szCs w:val="30"/>
        </w:rPr>
        <w:t>六、机关运行经费支出情况说明</w:t>
      </w:r>
    </w:p>
    <w:p>
      <w:pPr>
        <w:ind w:firstLine="630"/>
        <w:jc w:val="left"/>
        <w:rPr>
          <w:rFonts w:hint="eastAsia" w:ascii="仿宋_GB2312" w:hAnsi="仿宋_GB2312" w:eastAsia="仿宋_GB2312"/>
          <w:sz w:val="32"/>
          <w:szCs w:val="30"/>
          <w:lang w:val="en-US" w:eastAsia="zh-CN"/>
        </w:rPr>
      </w:pPr>
      <w:r>
        <w:rPr>
          <w:rFonts w:hint="eastAsia" w:ascii="仿宋_GB2312" w:hAnsi="仿宋_GB2312" w:eastAsia="仿宋_GB2312"/>
          <w:sz w:val="32"/>
          <w:szCs w:val="30"/>
        </w:rPr>
        <w:t>本部门2020年度机关运行经费支出</w:t>
      </w:r>
      <w:r>
        <w:rPr>
          <w:rFonts w:hint="eastAsia" w:ascii="仿宋_GB2312" w:hAnsi="仿宋_GB2312" w:eastAsia="仿宋_GB2312"/>
          <w:sz w:val="32"/>
          <w:szCs w:val="30"/>
          <w:lang w:val="en-US" w:eastAsia="zh-CN"/>
        </w:rPr>
        <w:t>73.48</w:t>
      </w:r>
      <w:r>
        <w:rPr>
          <w:rFonts w:hint="eastAsia" w:ascii="仿宋_GB2312" w:hAnsi="仿宋_GB2312" w:eastAsia="仿宋_GB2312"/>
          <w:sz w:val="32"/>
          <w:szCs w:val="30"/>
        </w:rPr>
        <w:t>万元（与部门决算中行政单位和参照公务员法管理事业单位一般公共预算财政拨款基本支出中公用经费之和保持一致），较年初预算数增加</w:t>
      </w:r>
      <w:r>
        <w:rPr>
          <w:rFonts w:hint="eastAsia" w:ascii="仿宋_GB2312" w:hAnsi="仿宋_GB2312" w:eastAsia="仿宋_GB2312"/>
          <w:sz w:val="32"/>
          <w:szCs w:val="30"/>
          <w:lang w:val="en-US" w:eastAsia="zh-CN"/>
        </w:rPr>
        <w:t>47.25</w:t>
      </w:r>
      <w:r>
        <w:rPr>
          <w:rFonts w:hint="eastAsia" w:ascii="仿宋_GB2312" w:hAnsi="仿宋_GB2312" w:eastAsia="仿宋_GB2312"/>
          <w:sz w:val="32"/>
          <w:szCs w:val="30"/>
        </w:rPr>
        <w:t>万元，增长</w:t>
      </w:r>
      <w:r>
        <w:rPr>
          <w:rFonts w:hint="eastAsia" w:ascii="仿宋_GB2312" w:hAnsi="仿宋_GB2312" w:eastAsia="仿宋_GB2312"/>
          <w:sz w:val="32"/>
          <w:szCs w:val="30"/>
          <w:lang w:val="en-US" w:eastAsia="zh-CN"/>
        </w:rPr>
        <w:t>180</w:t>
      </w:r>
      <w:r>
        <w:rPr>
          <w:rFonts w:hint="eastAsia" w:ascii="仿宋_GB2312" w:hAnsi="仿宋_GB2312" w:eastAsia="仿宋_GB2312"/>
          <w:sz w:val="32"/>
          <w:szCs w:val="30"/>
        </w:rPr>
        <w:t xml:space="preserve"> %，主要原因是：办公设施设备购置经费增加</w:t>
      </w:r>
      <w:r>
        <w:rPr>
          <w:rFonts w:hint="eastAsia" w:ascii="仿宋_GB2312" w:hAnsi="仿宋_GB2312" w:eastAsia="仿宋_GB2312"/>
          <w:sz w:val="32"/>
          <w:szCs w:val="30"/>
          <w:lang w:eastAsia="zh-CN"/>
        </w:rPr>
        <w:t>、</w:t>
      </w:r>
      <w:r>
        <w:rPr>
          <w:rFonts w:hint="eastAsia" w:ascii="仿宋_GB2312" w:hAnsi="仿宋_GB2312" w:eastAsia="仿宋_GB2312"/>
          <w:sz w:val="32"/>
          <w:szCs w:val="30"/>
        </w:rPr>
        <w:t>信息系统运行维护支出增加</w:t>
      </w:r>
      <w:r>
        <w:rPr>
          <w:rFonts w:hint="eastAsia" w:ascii="仿宋_GB2312" w:hAnsi="仿宋_GB2312" w:eastAsia="仿宋_GB2312"/>
          <w:sz w:val="32"/>
          <w:szCs w:val="30"/>
          <w:lang w:eastAsia="zh-CN"/>
        </w:rPr>
        <w:t>、</w:t>
      </w:r>
      <w:r>
        <w:rPr>
          <w:rFonts w:hint="eastAsia" w:ascii="仿宋_GB2312" w:hAnsi="仿宋_GB2312" w:eastAsia="仿宋_GB2312"/>
          <w:sz w:val="32"/>
          <w:szCs w:val="30"/>
        </w:rPr>
        <w:t>人员编制数量增加</w:t>
      </w:r>
      <w:r>
        <w:rPr>
          <w:rFonts w:hint="eastAsia" w:ascii="仿宋_GB2312" w:hAnsi="仿宋_GB2312" w:eastAsia="仿宋_GB2312"/>
          <w:sz w:val="32"/>
          <w:szCs w:val="30"/>
          <w:lang w:eastAsia="zh-CN"/>
        </w:rPr>
        <w:t>。</w:t>
      </w:r>
    </w:p>
    <w:p>
      <w:pPr>
        <w:ind w:firstLine="630"/>
        <w:jc w:val="left"/>
        <w:rPr>
          <w:rFonts w:ascii="黑体" w:hAnsi="黑体" w:eastAsia="黑体"/>
          <w:sz w:val="30"/>
          <w:szCs w:val="30"/>
        </w:rPr>
      </w:pPr>
      <w:r>
        <w:rPr>
          <w:rFonts w:hint="eastAsia" w:ascii="黑体" w:hAnsi="黑体" w:eastAsia="黑体"/>
          <w:sz w:val="30"/>
          <w:szCs w:val="30"/>
          <w:lang w:eastAsia="zh-CN"/>
        </w:rPr>
        <w:t>七</w:t>
      </w:r>
      <w:r>
        <w:rPr>
          <w:rFonts w:hint="eastAsia" w:ascii="黑体" w:hAnsi="黑体" w:eastAsia="黑体"/>
          <w:sz w:val="30"/>
          <w:szCs w:val="30"/>
        </w:rPr>
        <w:t>、政府采购支出情况说明</w:t>
      </w:r>
    </w:p>
    <w:p>
      <w:pPr>
        <w:pStyle w:val="4"/>
        <w:spacing w:line="600" w:lineRule="atLeast"/>
        <w:ind w:firstLine="600"/>
        <w:rPr>
          <w:rFonts w:hint="eastAsia" w:ascii="仿宋" w:hAnsi="仿宋" w:eastAsia="仿宋"/>
          <w:sz w:val="30"/>
          <w:szCs w:val="30"/>
        </w:rPr>
      </w:pPr>
      <w:r>
        <w:rPr>
          <w:rFonts w:hint="eastAsia" w:ascii="仿宋" w:hAnsi="仿宋" w:eastAsia="仿宋"/>
          <w:sz w:val="30"/>
          <w:szCs w:val="30"/>
        </w:rPr>
        <w:t>本部门2020年度政府采购支出总额</w:t>
      </w:r>
      <w:r>
        <w:rPr>
          <w:rFonts w:hint="eastAsia" w:ascii="仿宋" w:hAnsi="仿宋" w:eastAsia="仿宋"/>
          <w:sz w:val="30"/>
          <w:szCs w:val="30"/>
          <w:lang w:val="en-US" w:eastAsia="zh-CN"/>
        </w:rPr>
        <w:t>22.95万</w:t>
      </w:r>
      <w:r>
        <w:rPr>
          <w:rFonts w:hint="eastAsia" w:ascii="仿宋" w:hAnsi="仿宋" w:eastAsia="仿宋"/>
          <w:sz w:val="30"/>
          <w:szCs w:val="30"/>
        </w:rPr>
        <w:t>元，其中：政府采购货物支出</w:t>
      </w:r>
      <w:r>
        <w:rPr>
          <w:rFonts w:hint="eastAsia" w:ascii="仿宋" w:hAnsi="仿宋" w:eastAsia="仿宋"/>
          <w:sz w:val="30"/>
          <w:szCs w:val="30"/>
          <w:lang w:val="en-US" w:eastAsia="zh-CN"/>
        </w:rPr>
        <w:t>22.95万</w:t>
      </w:r>
      <w:r>
        <w:rPr>
          <w:rFonts w:hint="eastAsia" w:ascii="仿宋" w:hAnsi="仿宋" w:eastAsia="仿宋"/>
          <w:sz w:val="30"/>
          <w:szCs w:val="30"/>
        </w:rPr>
        <w:t xml:space="preserve">元、政府采购工程支出 </w:t>
      </w:r>
      <w:r>
        <w:rPr>
          <w:rFonts w:hint="eastAsia" w:ascii="仿宋" w:hAnsi="仿宋" w:eastAsia="仿宋"/>
          <w:sz w:val="30"/>
          <w:szCs w:val="30"/>
          <w:lang w:val="en-US" w:eastAsia="zh-CN"/>
        </w:rPr>
        <w:t>0</w:t>
      </w:r>
      <w:r>
        <w:rPr>
          <w:rFonts w:hint="eastAsia" w:ascii="仿宋" w:hAnsi="仿宋" w:eastAsia="仿宋"/>
          <w:sz w:val="30"/>
          <w:szCs w:val="30"/>
        </w:rPr>
        <w:t xml:space="preserve"> 万元、政府采购服务支出 </w:t>
      </w:r>
      <w:r>
        <w:rPr>
          <w:rFonts w:hint="eastAsia" w:ascii="仿宋" w:hAnsi="仿宋" w:eastAsia="仿宋"/>
          <w:sz w:val="30"/>
          <w:szCs w:val="30"/>
          <w:lang w:val="en-US" w:eastAsia="zh-CN"/>
        </w:rPr>
        <w:t>0</w:t>
      </w:r>
      <w:r>
        <w:rPr>
          <w:rFonts w:hint="eastAsia" w:ascii="仿宋" w:hAnsi="仿宋" w:eastAsia="仿宋"/>
          <w:sz w:val="30"/>
          <w:szCs w:val="30"/>
        </w:rPr>
        <w:t xml:space="preserve"> 万元。</w:t>
      </w:r>
    </w:p>
    <w:p>
      <w:pPr>
        <w:ind w:firstLine="630"/>
        <w:jc w:val="left"/>
        <w:rPr>
          <w:rFonts w:hint="eastAsia" w:ascii="黑体" w:hAnsi="黑体" w:eastAsia="黑体"/>
          <w:sz w:val="32"/>
          <w:szCs w:val="30"/>
        </w:rPr>
      </w:pPr>
      <w:r>
        <w:rPr>
          <w:rFonts w:hint="eastAsia" w:ascii="黑体" w:hAnsi="黑体" w:eastAsia="黑体"/>
          <w:sz w:val="32"/>
          <w:szCs w:val="30"/>
        </w:rPr>
        <w:t>八、国有资产占用情况说明。</w:t>
      </w:r>
    </w:p>
    <w:p>
      <w:pPr>
        <w:ind w:firstLine="630"/>
        <w:jc w:val="left"/>
        <w:rPr>
          <w:rFonts w:hint="eastAsia" w:ascii="仿宋_GB2312" w:hAnsi="仿宋_GB2312" w:eastAsia="仿宋_GB2312"/>
          <w:kern w:val="0"/>
          <w:sz w:val="32"/>
          <w:szCs w:val="30"/>
        </w:rPr>
      </w:pPr>
      <w:r>
        <w:rPr>
          <w:rFonts w:hint="eastAsia" w:ascii="仿宋_GB2312" w:hAnsi="仿宋_GB2312" w:eastAsia="仿宋_GB2312"/>
          <w:kern w:val="0"/>
          <w:sz w:val="32"/>
          <w:szCs w:val="30"/>
        </w:rPr>
        <w:t>截止2020年12月31日，本部门国有资产占用情况见草案09表《国有资产占用情况表》。</w:t>
      </w:r>
      <w:r>
        <w:rPr>
          <w:rFonts w:hint="eastAsia" w:ascii="仿宋_GB2312" w:hAnsi="仿宋_GB2312" w:eastAsia="仿宋_GB2312"/>
          <w:kern w:val="0"/>
          <w:sz w:val="32"/>
          <w:szCs w:val="30"/>
          <w:lang w:eastAsia="zh-CN"/>
        </w:rPr>
        <w:t>本部门无公务用车。</w:t>
      </w:r>
    </w:p>
    <w:p>
      <w:pPr>
        <w:ind w:firstLine="630"/>
        <w:jc w:val="left"/>
        <w:rPr>
          <w:rFonts w:hint="eastAsia" w:ascii="黑体" w:hAnsi="黑体" w:eastAsia="黑体"/>
          <w:sz w:val="32"/>
          <w:szCs w:val="30"/>
        </w:rPr>
      </w:pPr>
      <w:r>
        <w:rPr>
          <w:rFonts w:hint="eastAsia" w:ascii="黑体" w:hAnsi="黑体" w:eastAsia="黑体"/>
          <w:sz w:val="32"/>
          <w:szCs w:val="30"/>
        </w:rPr>
        <w:t>九、预算绩效情况说明</w:t>
      </w:r>
    </w:p>
    <w:p>
      <w:pPr>
        <w:autoSpaceDE w:val="0"/>
        <w:autoSpaceDN w:val="0"/>
        <w:adjustRightInd w:val="0"/>
        <w:spacing w:line="360" w:lineRule="auto"/>
        <w:jc w:val="left"/>
        <w:rPr>
          <w:rFonts w:hint="eastAsia" w:ascii="仿宋_GB2312" w:hAnsi="仿宋_GB2312" w:eastAsia="仿宋_GB2312" w:cs="仿宋_GB2312"/>
          <w:kern w:val="0"/>
          <w:sz w:val="32"/>
          <w:szCs w:val="30"/>
        </w:rPr>
      </w:pPr>
      <w:r>
        <w:rPr>
          <w:rFonts w:hint="eastAsia" w:ascii="仿宋" w:hAnsi="仿宋" w:eastAsia="仿宋" w:cs="仿宋_GB2312"/>
          <w:kern w:val="0"/>
          <w:sz w:val="32"/>
          <w:szCs w:val="30"/>
        </w:rPr>
        <w:t xml:space="preserve">  </w:t>
      </w:r>
      <w:r>
        <w:rPr>
          <w:rFonts w:hint="eastAsia" w:ascii="仿宋_GB2312" w:hAnsi="仿宋_GB2312" w:eastAsia="仿宋_GB2312" w:cs="仿宋_GB2312"/>
          <w:kern w:val="0"/>
          <w:sz w:val="32"/>
          <w:szCs w:val="30"/>
        </w:rPr>
        <w:t xml:space="preserve"> （一）绩效管理工作开展情况。</w:t>
      </w:r>
    </w:p>
    <w:p>
      <w:pPr>
        <w:autoSpaceDE w:val="0"/>
        <w:autoSpaceDN w:val="0"/>
        <w:adjustRightInd w:val="0"/>
        <w:spacing w:line="360" w:lineRule="auto"/>
        <w:ind w:firstLine="600"/>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根据预算绩效管理要求，我部门组织对2020年度一般公共预算项目支出全面开展绩效自评，其中，一级项目</w:t>
      </w:r>
      <w:r>
        <w:rPr>
          <w:rFonts w:hint="eastAsia" w:ascii="仿宋_GB2312" w:hAnsi="仿宋_GB2312" w:eastAsia="仿宋_GB2312" w:cs="仿宋_GB2312"/>
          <w:kern w:val="0"/>
          <w:sz w:val="32"/>
          <w:szCs w:val="30"/>
          <w:lang w:val="en-US" w:eastAsia="zh-CN"/>
        </w:rPr>
        <w:t>0</w:t>
      </w:r>
      <w:r>
        <w:rPr>
          <w:rFonts w:hint="eastAsia" w:ascii="仿宋_GB2312" w:hAnsi="仿宋_GB2312" w:eastAsia="仿宋_GB2312" w:cs="仿宋_GB2312"/>
          <w:kern w:val="0"/>
          <w:sz w:val="32"/>
          <w:szCs w:val="30"/>
        </w:rPr>
        <w:t>个，二级项目</w:t>
      </w:r>
      <w:r>
        <w:rPr>
          <w:rFonts w:hint="eastAsia" w:ascii="仿宋_GB2312" w:hAnsi="仿宋_GB2312" w:eastAsia="仿宋_GB2312" w:cs="仿宋_GB2312"/>
          <w:kern w:val="0"/>
          <w:sz w:val="32"/>
          <w:szCs w:val="30"/>
          <w:lang w:val="en-US" w:eastAsia="zh-CN"/>
        </w:rPr>
        <w:t>3</w:t>
      </w:r>
      <w:r>
        <w:rPr>
          <w:rFonts w:hint="eastAsia" w:ascii="仿宋_GB2312" w:hAnsi="仿宋_GB2312" w:eastAsia="仿宋_GB2312" w:cs="仿宋_GB2312"/>
          <w:kern w:val="0"/>
          <w:sz w:val="32"/>
          <w:szCs w:val="30"/>
        </w:rPr>
        <w:t>个，共涉及资金</w:t>
      </w:r>
      <w:r>
        <w:rPr>
          <w:rFonts w:hint="eastAsia" w:ascii="仿宋_GB2312" w:hAnsi="仿宋_GB2312" w:eastAsia="仿宋_GB2312" w:cs="仿宋_GB2312"/>
          <w:kern w:val="0"/>
          <w:sz w:val="32"/>
          <w:szCs w:val="30"/>
          <w:lang w:val="en-US" w:eastAsia="zh-CN"/>
        </w:rPr>
        <w:t>175.41</w:t>
      </w:r>
      <w:r>
        <w:rPr>
          <w:rFonts w:hint="eastAsia" w:ascii="仿宋_GB2312" w:hAnsi="仿宋_GB2312" w:eastAsia="仿宋_GB2312" w:cs="仿宋_GB2312"/>
          <w:kern w:val="0"/>
          <w:sz w:val="32"/>
          <w:szCs w:val="30"/>
        </w:rPr>
        <w:t xml:space="preserve">万元，占一般公共预算项目支出总额的 </w:t>
      </w:r>
      <w:r>
        <w:rPr>
          <w:rFonts w:hint="eastAsia" w:ascii="仿宋_GB2312" w:hAnsi="仿宋_GB2312" w:eastAsia="仿宋_GB2312" w:cs="仿宋_GB2312"/>
          <w:kern w:val="0"/>
          <w:sz w:val="32"/>
          <w:szCs w:val="30"/>
          <w:lang w:val="en-US" w:eastAsia="zh-CN"/>
        </w:rPr>
        <w:t>32</w:t>
      </w:r>
      <w:r>
        <w:rPr>
          <w:rFonts w:hint="eastAsia" w:ascii="仿宋_GB2312" w:hAnsi="仿宋_GB2312" w:eastAsia="仿宋_GB2312" w:cs="仿宋_GB2312"/>
          <w:kern w:val="0"/>
          <w:sz w:val="32"/>
          <w:szCs w:val="30"/>
        </w:rPr>
        <w:t xml:space="preserve"> %。    </w:t>
      </w:r>
    </w:p>
    <w:p>
      <w:pPr>
        <w:autoSpaceDE w:val="0"/>
        <w:autoSpaceDN w:val="0"/>
        <w:adjustRightInd w:val="0"/>
        <w:spacing w:line="360" w:lineRule="auto"/>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 xml:space="preserve">    组织对“</w:t>
      </w:r>
      <w:r>
        <w:rPr>
          <w:rFonts w:hint="eastAsia" w:ascii="仿宋_GB2312" w:hAnsi="仿宋_GB2312" w:eastAsia="仿宋_GB2312" w:cs="仿宋_GB2312"/>
          <w:kern w:val="0"/>
          <w:sz w:val="32"/>
          <w:szCs w:val="30"/>
          <w:lang w:val="en-US" w:eastAsia="zh-CN"/>
        </w:rPr>
        <w:t>袋装垃圾经费</w:t>
      </w:r>
      <w:r>
        <w:rPr>
          <w:rFonts w:hint="eastAsia" w:ascii="仿宋_GB2312" w:hAnsi="仿宋_GB2312" w:eastAsia="仿宋_GB2312" w:cs="仿宋_GB2312"/>
          <w:kern w:val="0"/>
          <w:sz w:val="32"/>
          <w:szCs w:val="30"/>
        </w:rPr>
        <w:t>”</w:t>
      </w:r>
      <w:r>
        <w:rPr>
          <w:rFonts w:hint="eastAsia" w:ascii="仿宋_GB2312" w:hAnsi="仿宋_GB2312" w:eastAsia="仿宋_GB2312" w:cs="仿宋_GB2312"/>
          <w:kern w:val="0"/>
          <w:sz w:val="32"/>
          <w:szCs w:val="30"/>
          <w:lang w:eastAsia="zh-CN"/>
        </w:rPr>
        <w:t>、</w:t>
      </w:r>
      <w:r>
        <w:rPr>
          <w:rFonts w:hint="eastAsia" w:ascii="仿宋_GB2312" w:hAnsi="仿宋_GB2312" w:eastAsia="仿宋_GB2312" w:cs="仿宋_GB2312"/>
          <w:kern w:val="0"/>
          <w:sz w:val="32"/>
          <w:szCs w:val="30"/>
        </w:rPr>
        <w:t>“</w:t>
      </w:r>
      <w:r>
        <w:rPr>
          <w:rFonts w:hint="eastAsia" w:ascii="仿宋_GB2312" w:hAnsi="仿宋_GB2312" w:eastAsia="仿宋_GB2312" w:cs="仿宋_GB2312"/>
          <w:kern w:val="0"/>
          <w:sz w:val="32"/>
          <w:szCs w:val="30"/>
          <w:lang w:val="en-US" w:eastAsia="zh-CN"/>
        </w:rPr>
        <w:t>综合执法队</w:t>
      </w:r>
      <w:r>
        <w:rPr>
          <w:rFonts w:hint="eastAsia" w:ascii="仿宋_GB2312" w:hAnsi="仿宋_GB2312" w:eastAsia="仿宋_GB2312" w:cs="仿宋_GB2312"/>
          <w:kern w:val="0"/>
          <w:sz w:val="32"/>
          <w:szCs w:val="30"/>
        </w:rPr>
        <w:t>”</w:t>
      </w:r>
      <w:r>
        <w:rPr>
          <w:rFonts w:hint="eastAsia" w:ascii="仿宋_GB2312" w:hAnsi="仿宋_GB2312" w:eastAsia="仿宋_GB2312" w:cs="仿宋_GB2312"/>
          <w:kern w:val="0"/>
          <w:sz w:val="32"/>
          <w:szCs w:val="30"/>
          <w:lang w:eastAsia="zh-CN"/>
        </w:rPr>
        <w:t>、“</w:t>
      </w:r>
      <w:r>
        <w:rPr>
          <w:rFonts w:hint="eastAsia" w:ascii="仿宋_GB2312" w:hAnsi="仿宋_GB2312" w:eastAsia="仿宋_GB2312" w:cs="仿宋_GB2312"/>
          <w:kern w:val="0"/>
          <w:sz w:val="32"/>
          <w:szCs w:val="30"/>
          <w:lang w:val="en-US" w:eastAsia="zh-CN"/>
        </w:rPr>
        <w:t>社区服务站”3</w:t>
      </w:r>
      <w:r>
        <w:rPr>
          <w:rFonts w:hint="eastAsia" w:ascii="仿宋_GB2312" w:hAnsi="仿宋_GB2312" w:eastAsia="仿宋_GB2312" w:cs="仿宋_GB2312"/>
          <w:kern w:val="0"/>
          <w:sz w:val="32"/>
          <w:szCs w:val="30"/>
        </w:rPr>
        <w:t>个项目开展了部门评价，涉及一般公共预算支出</w:t>
      </w:r>
      <w:r>
        <w:rPr>
          <w:rFonts w:hint="eastAsia" w:ascii="仿宋_GB2312" w:hAnsi="仿宋_GB2312" w:eastAsia="仿宋_GB2312" w:cs="仿宋_GB2312"/>
          <w:kern w:val="0"/>
          <w:sz w:val="32"/>
          <w:szCs w:val="30"/>
          <w:lang w:val="en-US" w:eastAsia="zh-CN"/>
        </w:rPr>
        <w:t>175.41</w:t>
      </w:r>
      <w:r>
        <w:rPr>
          <w:rFonts w:hint="eastAsia" w:ascii="仿宋_GB2312" w:hAnsi="仿宋_GB2312" w:eastAsia="仿宋_GB2312" w:cs="仿宋_GB2312"/>
          <w:kern w:val="0"/>
          <w:sz w:val="32"/>
          <w:szCs w:val="30"/>
        </w:rPr>
        <w:t>万元。其中，对“</w:t>
      </w:r>
      <w:r>
        <w:rPr>
          <w:rFonts w:hint="eastAsia" w:ascii="仿宋" w:hAnsi="仿宋" w:eastAsia="仿宋" w:cs="宋体"/>
          <w:sz w:val="28"/>
          <w:szCs w:val="28"/>
          <w:lang w:val="en-US" w:eastAsia="zh-CN"/>
        </w:rPr>
        <w:t>袋装垃圾经费</w:t>
      </w:r>
      <w:r>
        <w:rPr>
          <w:rFonts w:hint="eastAsia" w:ascii="仿宋_GB2312" w:hAnsi="仿宋_GB2312" w:eastAsia="仿宋_GB2312" w:cs="仿宋_GB2312"/>
          <w:kern w:val="0"/>
          <w:sz w:val="32"/>
          <w:szCs w:val="30"/>
        </w:rPr>
        <w:t>”、</w:t>
      </w:r>
      <w:r>
        <w:rPr>
          <w:rFonts w:hint="eastAsia" w:ascii="仿宋_GB2312" w:hAnsi="仿宋_GB2312" w:eastAsia="仿宋_GB2312" w:cs="仿宋_GB2312"/>
          <w:kern w:val="0"/>
          <w:sz w:val="32"/>
          <w:szCs w:val="30"/>
          <w:lang w:eastAsia="zh-CN"/>
        </w:rPr>
        <w:t>“</w:t>
      </w:r>
      <w:r>
        <w:rPr>
          <w:rFonts w:hint="eastAsia" w:ascii="仿宋" w:hAnsi="仿宋" w:eastAsia="仿宋" w:cs="宋体"/>
          <w:sz w:val="28"/>
          <w:szCs w:val="28"/>
          <w:lang w:val="en-US" w:eastAsia="zh-CN"/>
        </w:rPr>
        <w:t>社区服务站”</w:t>
      </w:r>
      <w:r>
        <w:rPr>
          <w:rFonts w:hint="eastAsia" w:ascii="仿宋_GB2312" w:hAnsi="仿宋_GB2312" w:eastAsia="仿宋_GB2312" w:cs="仿宋_GB2312"/>
          <w:kern w:val="0"/>
          <w:sz w:val="32"/>
          <w:szCs w:val="30"/>
        </w:rPr>
        <w:t>项目</w:t>
      </w:r>
      <w:r>
        <w:rPr>
          <w:rFonts w:hint="eastAsia" w:ascii="仿宋_GB2312" w:hAnsi="仿宋_GB2312" w:eastAsia="仿宋_GB2312" w:cs="仿宋_GB2312"/>
          <w:kern w:val="0"/>
          <w:sz w:val="32"/>
          <w:szCs w:val="30"/>
          <w:lang w:eastAsia="zh-CN"/>
        </w:rPr>
        <w:t>由绳金塔街道办事处财务科牵头，配合项目实施单位对于资金使用、人员配置情况以及整体项目运行情况等</w:t>
      </w:r>
      <w:r>
        <w:rPr>
          <w:rFonts w:hint="eastAsia" w:ascii="仿宋_GB2312" w:hAnsi="仿宋_GB2312" w:eastAsia="仿宋_GB2312" w:cs="仿宋_GB2312"/>
          <w:kern w:val="0"/>
          <w:sz w:val="32"/>
          <w:szCs w:val="30"/>
        </w:rPr>
        <w:t>开展绩效评价。从评价情况来看，</w:t>
      </w:r>
      <w:r>
        <w:rPr>
          <w:rFonts w:hint="eastAsia" w:ascii="仿宋_GB2312" w:hAnsi="仿宋_GB2312" w:eastAsia="仿宋_GB2312" w:cs="仿宋_GB2312"/>
          <w:kern w:val="0"/>
          <w:sz w:val="32"/>
          <w:szCs w:val="30"/>
          <w:lang w:val="en-US" w:eastAsia="zh-CN"/>
        </w:rPr>
        <w:t>项目能抓实数量指标，按照要求的时间节点完成先关的任务工作指标，深入开展“马路本色”的深度保洁机制，严格控制各项工作支出，以改善辖区文明形象，确保环境干净整洁，两个项目整体评级均为优秀。</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（二）部门决算中项目绩效自评结果（选择1至2个项目）。</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我部门今年在省级部门决算中反映</w:t>
      </w:r>
      <w:r>
        <w:rPr>
          <w:rFonts w:hint="eastAsia" w:ascii="仿宋_GB2312" w:hAnsi="仿宋_GB2312" w:eastAsia="仿宋_GB2312" w:cs="仿宋_GB2312"/>
          <w:kern w:val="0"/>
          <w:sz w:val="32"/>
          <w:szCs w:val="30"/>
          <w:lang w:val="en-US" w:eastAsia="zh-CN"/>
        </w:rPr>
        <w:t>袋装垃圾经费</w:t>
      </w:r>
      <w:r>
        <w:rPr>
          <w:rFonts w:hint="eastAsia" w:ascii="仿宋_GB2312" w:hAnsi="仿宋_GB2312" w:eastAsia="仿宋_GB2312" w:cs="仿宋_GB2312"/>
          <w:kern w:val="0"/>
          <w:sz w:val="32"/>
          <w:szCs w:val="30"/>
        </w:rPr>
        <w:t>及</w:t>
      </w:r>
      <w:r>
        <w:rPr>
          <w:rFonts w:hint="eastAsia" w:ascii="仿宋_GB2312" w:hAnsi="仿宋_GB2312" w:eastAsia="仿宋_GB2312" w:cs="仿宋_GB2312"/>
          <w:kern w:val="0"/>
          <w:sz w:val="32"/>
          <w:szCs w:val="30"/>
          <w:lang w:eastAsia="zh-CN"/>
        </w:rPr>
        <w:t>社区服务站</w:t>
      </w:r>
      <w:r>
        <w:rPr>
          <w:rFonts w:hint="eastAsia" w:ascii="仿宋_GB2312" w:hAnsi="仿宋_GB2312" w:eastAsia="仿宋_GB2312" w:cs="仿宋_GB2312"/>
          <w:kern w:val="0"/>
          <w:sz w:val="32"/>
          <w:szCs w:val="30"/>
        </w:rPr>
        <w:t>项目绩效自评结果。</w:t>
      </w:r>
    </w:p>
    <w:p>
      <w:pPr>
        <w:autoSpaceDE w:val="0"/>
        <w:autoSpaceDN w:val="0"/>
        <w:adjustRightInd w:val="0"/>
        <w:spacing w:line="360" w:lineRule="auto"/>
        <w:ind w:firstLine="585"/>
        <w:jc w:val="left"/>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lang w:val="en-US" w:eastAsia="zh-CN"/>
        </w:rPr>
        <w:t>袋装垃圾经费</w:t>
      </w:r>
      <w:r>
        <w:rPr>
          <w:rFonts w:hint="eastAsia" w:ascii="仿宋_GB2312" w:hAnsi="仿宋_GB2312" w:eastAsia="仿宋_GB2312" w:cs="仿宋_GB2312"/>
          <w:kern w:val="0"/>
          <w:sz w:val="32"/>
          <w:szCs w:val="30"/>
        </w:rPr>
        <w:t>项目绩效自评综述：根据年初设定的绩效目标，</w:t>
      </w:r>
      <w:r>
        <w:rPr>
          <w:rFonts w:hint="eastAsia" w:ascii="仿宋_GB2312" w:hAnsi="仿宋_GB2312" w:eastAsia="仿宋_GB2312" w:cs="仿宋_GB2312"/>
          <w:kern w:val="0"/>
          <w:sz w:val="32"/>
          <w:szCs w:val="30"/>
          <w:lang w:eastAsia="zh-CN"/>
        </w:rPr>
        <w:t>袋装垃圾经费</w:t>
      </w:r>
      <w:r>
        <w:rPr>
          <w:rFonts w:hint="eastAsia" w:ascii="仿宋_GB2312" w:hAnsi="仿宋_GB2312" w:eastAsia="仿宋_GB2312" w:cs="仿宋_GB2312"/>
          <w:kern w:val="0"/>
          <w:sz w:val="32"/>
          <w:szCs w:val="30"/>
        </w:rPr>
        <w:t>项目绩效自评得分为</w:t>
      </w:r>
      <w:r>
        <w:rPr>
          <w:rFonts w:hint="eastAsia" w:ascii="仿宋_GB2312" w:hAnsi="仿宋_GB2312" w:eastAsia="仿宋_GB2312" w:cs="仿宋_GB2312"/>
          <w:kern w:val="0"/>
          <w:sz w:val="32"/>
          <w:szCs w:val="30"/>
          <w:lang w:val="en-US" w:eastAsia="zh-CN"/>
        </w:rPr>
        <w:t>98</w:t>
      </w:r>
      <w:r>
        <w:rPr>
          <w:rFonts w:hint="eastAsia" w:ascii="仿宋_GB2312" w:hAnsi="仿宋_GB2312" w:eastAsia="仿宋_GB2312" w:cs="仿宋_GB2312"/>
          <w:kern w:val="0"/>
          <w:sz w:val="32"/>
          <w:szCs w:val="30"/>
        </w:rPr>
        <w:t>分。项目全年预算数为</w:t>
      </w:r>
      <w:r>
        <w:rPr>
          <w:rFonts w:hint="eastAsia" w:ascii="仿宋_GB2312" w:hAnsi="仿宋_GB2312" w:eastAsia="仿宋_GB2312" w:cs="仿宋_GB2312"/>
          <w:kern w:val="0"/>
          <w:sz w:val="32"/>
          <w:szCs w:val="30"/>
          <w:lang w:val="en-US" w:eastAsia="zh-CN"/>
        </w:rPr>
        <w:t>127.41</w:t>
      </w:r>
      <w:r>
        <w:rPr>
          <w:rFonts w:hint="eastAsia" w:ascii="仿宋_GB2312" w:hAnsi="仿宋_GB2312" w:eastAsia="仿宋_GB2312" w:cs="仿宋_GB2312"/>
          <w:kern w:val="0"/>
          <w:sz w:val="32"/>
          <w:szCs w:val="30"/>
        </w:rPr>
        <w:t>万元，执行数为</w:t>
      </w:r>
      <w:r>
        <w:rPr>
          <w:rFonts w:hint="eastAsia" w:ascii="仿宋_GB2312" w:hAnsi="仿宋_GB2312" w:eastAsia="仿宋_GB2312" w:cs="仿宋_GB2312"/>
          <w:kern w:val="0"/>
          <w:sz w:val="32"/>
          <w:szCs w:val="30"/>
          <w:lang w:val="en-US" w:eastAsia="zh-CN"/>
        </w:rPr>
        <w:t>127.41</w:t>
      </w:r>
      <w:r>
        <w:rPr>
          <w:rFonts w:hint="eastAsia" w:ascii="仿宋_GB2312" w:hAnsi="仿宋_GB2312" w:eastAsia="仿宋_GB2312" w:cs="仿宋_GB2312"/>
          <w:kern w:val="0"/>
          <w:sz w:val="32"/>
          <w:szCs w:val="30"/>
        </w:rPr>
        <w:t>万元，完成预算的</w:t>
      </w:r>
      <w:r>
        <w:rPr>
          <w:rFonts w:hint="eastAsia" w:ascii="仿宋_GB2312" w:hAnsi="仿宋_GB2312" w:eastAsia="仿宋_GB2312" w:cs="仿宋_GB2312"/>
          <w:kern w:val="0"/>
          <w:sz w:val="32"/>
          <w:szCs w:val="30"/>
          <w:lang w:val="en-US" w:eastAsia="zh-CN"/>
        </w:rPr>
        <w:t>100</w:t>
      </w:r>
      <w:r>
        <w:rPr>
          <w:rFonts w:hint="eastAsia" w:ascii="仿宋_GB2312" w:hAnsi="仿宋_GB2312" w:eastAsia="仿宋_GB2312" w:cs="仿宋_GB2312"/>
          <w:kern w:val="0"/>
          <w:sz w:val="32"/>
          <w:szCs w:val="30"/>
        </w:rPr>
        <w:t xml:space="preserve"> %。主要产出和效果：一是</w:t>
      </w:r>
      <w:r>
        <w:rPr>
          <w:rFonts w:hint="eastAsia" w:ascii="仿宋_GB2312" w:hAnsi="仿宋_GB2312" w:eastAsia="仿宋_GB2312" w:cs="仿宋_GB2312"/>
          <w:kern w:val="0"/>
          <w:sz w:val="32"/>
          <w:szCs w:val="30"/>
          <w:lang w:eastAsia="zh-CN"/>
        </w:rPr>
        <w:t>累计清理垃圾袋装垃圾</w:t>
      </w:r>
      <w:r>
        <w:rPr>
          <w:rFonts w:hint="eastAsia" w:ascii="仿宋_GB2312" w:hAnsi="仿宋_GB2312" w:eastAsia="仿宋_GB2312" w:cs="仿宋_GB2312"/>
          <w:kern w:val="0"/>
          <w:sz w:val="32"/>
          <w:szCs w:val="30"/>
          <w:lang w:val="en-US" w:eastAsia="zh-CN"/>
        </w:rPr>
        <w:t>2326车并完成媒体上稿任务，深入开展“马路本色”以克论净深度保洁机制</w:t>
      </w:r>
      <w:r>
        <w:rPr>
          <w:rFonts w:hint="eastAsia" w:ascii="仿宋_GB2312" w:hAnsi="仿宋_GB2312" w:eastAsia="仿宋_GB2312" w:cs="仿宋_GB2312"/>
          <w:kern w:val="0"/>
          <w:sz w:val="32"/>
          <w:szCs w:val="30"/>
        </w:rPr>
        <w:t>；二是</w:t>
      </w:r>
      <w:r>
        <w:rPr>
          <w:rFonts w:hint="eastAsia" w:ascii="仿宋_GB2312" w:hAnsi="仿宋_GB2312" w:eastAsia="仿宋_GB2312" w:cs="仿宋_GB2312"/>
          <w:kern w:val="0"/>
          <w:sz w:val="32"/>
          <w:szCs w:val="30"/>
          <w:lang w:eastAsia="zh-CN"/>
        </w:rPr>
        <w:t>进一步改善辖区文明形象，提升群众满意度</w:t>
      </w:r>
      <w:r>
        <w:rPr>
          <w:rFonts w:hint="eastAsia" w:ascii="仿宋_GB2312" w:hAnsi="仿宋_GB2312" w:eastAsia="仿宋_GB2312" w:cs="仿宋_GB2312"/>
          <w:kern w:val="0"/>
          <w:sz w:val="32"/>
          <w:szCs w:val="30"/>
        </w:rPr>
        <w:t>。发现的问题及原因：</w:t>
      </w:r>
      <w:r>
        <w:rPr>
          <w:rFonts w:hint="eastAsia" w:ascii="仿宋_GB2312" w:hAnsi="仿宋_GB2312" w:eastAsia="仿宋_GB2312" w:cs="仿宋_GB2312"/>
          <w:kern w:val="0"/>
          <w:sz w:val="32"/>
          <w:szCs w:val="30"/>
          <w:lang w:val="en-US" w:eastAsia="zh-CN"/>
        </w:rPr>
        <w:t>城市路面的保洁机制存在一定问题，保洁水平仍有待提升以及城市的文明建设的常态化推进水平较弱。原因多在于保洁人员的保洁水平不高，监管单位的监管力度和激励机制较弱，对于辖区内居民的精神文明建设的宣传力度不够，以致于常态化推进较困难。下</w:t>
      </w:r>
      <w:r>
        <w:rPr>
          <w:rFonts w:hint="eastAsia" w:ascii="仿宋_GB2312" w:hAnsi="仿宋_GB2312" w:eastAsia="仿宋_GB2312" w:cs="仿宋_GB2312"/>
          <w:kern w:val="0"/>
          <w:sz w:val="32"/>
          <w:szCs w:val="30"/>
        </w:rPr>
        <w:t>一步改进措施</w:t>
      </w:r>
      <w:r>
        <w:rPr>
          <w:rFonts w:hint="eastAsia" w:ascii="仿宋_GB2312" w:hAnsi="仿宋_GB2312" w:eastAsia="仿宋_GB2312" w:cs="仿宋_GB2312"/>
          <w:kern w:val="0"/>
          <w:sz w:val="32"/>
          <w:szCs w:val="30"/>
          <w:lang w:val="en-US" w:eastAsia="zh-CN"/>
        </w:rPr>
        <w:t>：需要不断完善保洁机制，对于保洁员的能力水平不断提升，优化对于保洁员的激励机制，提升保洁员的工作积极性，同时项目承办单位需加强监管，及时督查路面、楼道、卫生死角的保洁情况；加大对于辖区内居民精神文明建设的宣传力度，多开展环保宣传教育的活动，充分利用社区宣传栏、小喇叭、电子、LED屏的形式，逐步深化城市文明形象，提升居民环保意识，常态化推进城市文明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0"/>
          <w:lang w:eastAsia="zh-CN"/>
        </w:rPr>
      </w:pPr>
      <w:r>
        <w:rPr>
          <w:rFonts w:hint="eastAsia" w:ascii="仿宋_GB2312" w:hAnsi="仿宋_GB2312" w:eastAsia="仿宋_GB2312" w:cs="仿宋_GB2312"/>
          <w:kern w:val="0"/>
          <w:sz w:val="32"/>
          <w:szCs w:val="30"/>
          <w:lang w:eastAsia="zh-CN"/>
        </w:rPr>
        <w:t>社区服务站</w:t>
      </w:r>
      <w:r>
        <w:rPr>
          <w:rFonts w:hint="eastAsia" w:ascii="仿宋_GB2312" w:hAnsi="仿宋_GB2312" w:eastAsia="仿宋_GB2312" w:cs="仿宋_GB2312"/>
          <w:kern w:val="0"/>
          <w:sz w:val="32"/>
          <w:szCs w:val="30"/>
        </w:rPr>
        <w:t>项目绩效自评综述：根据年初设定的绩效目标，</w:t>
      </w:r>
      <w:r>
        <w:rPr>
          <w:rFonts w:hint="eastAsia" w:ascii="仿宋_GB2312" w:hAnsi="仿宋_GB2312" w:eastAsia="仿宋_GB2312" w:cs="仿宋_GB2312"/>
          <w:kern w:val="0"/>
          <w:sz w:val="32"/>
          <w:szCs w:val="30"/>
          <w:lang w:eastAsia="zh-CN"/>
        </w:rPr>
        <w:t>综合执法队</w:t>
      </w:r>
      <w:r>
        <w:rPr>
          <w:rFonts w:hint="eastAsia" w:ascii="仿宋_GB2312" w:hAnsi="仿宋_GB2312" w:eastAsia="仿宋_GB2312" w:cs="仿宋_GB2312"/>
          <w:kern w:val="0"/>
          <w:sz w:val="32"/>
          <w:szCs w:val="30"/>
        </w:rPr>
        <w:t>项目绩效自评得分为</w:t>
      </w:r>
      <w:r>
        <w:rPr>
          <w:rFonts w:hint="eastAsia" w:ascii="仿宋_GB2312" w:hAnsi="仿宋_GB2312" w:eastAsia="仿宋_GB2312" w:cs="仿宋_GB2312"/>
          <w:kern w:val="0"/>
          <w:sz w:val="32"/>
          <w:szCs w:val="30"/>
          <w:lang w:val="en-US" w:eastAsia="zh-CN"/>
        </w:rPr>
        <w:t>97</w:t>
      </w:r>
      <w:r>
        <w:rPr>
          <w:rFonts w:hint="eastAsia" w:ascii="仿宋_GB2312" w:hAnsi="仿宋_GB2312" w:eastAsia="仿宋_GB2312" w:cs="仿宋_GB2312"/>
          <w:kern w:val="0"/>
          <w:sz w:val="32"/>
          <w:szCs w:val="30"/>
        </w:rPr>
        <w:t>分。项目全年预算数为</w:t>
      </w:r>
      <w:r>
        <w:rPr>
          <w:rFonts w:hint="eastAsia" w:ascii="仿宋_GB2312" w:hAnsi="仿宋_GB2312" w:eastAsia="仿宋_GB2312" w:cs="仿宋_GB2312"/>
          <w:kern w:val="0"/>
          <w:sz w:val="32"/>
          <w:szCs w:val="30"/>
          <w:lang w:val="en-US" w:eastAsia="zh-CN"/>
        </w:rPr>
        <w:t>18</w:t>
      </w:r>
      <w:r>
        <w:rPr>
          <w:rFonts w:hint="eastAsia" w:ascii="仿宋_GB2312" w:hAnsi="仿宋_GB2312" w:eastAsia="仿宋_GB2312" w:cs="仿宋_GB2312"/>
          <w:kern w:val="0"/>
          <w:sz w:val="32"/>
          <w:szCs w:val="30"/>
        </w:rPr>
        <w:t>万元，执行数为</w:t>
      </w:r>
      <w:r>
        <w:rPr>
          <w:rFonts w:hint="eastAsia" w:ascii="仿宋_GB2312" w:hAnsi="仿宋_GB2312" w:eastAsia="仿宋_GB2312" w:cs="仿宋_GB2312"/>
          <w:kern w:val="0"/>
          <w:sz w:val="32"/>
          <w:szCs w:val="30"/>
          <w:lang w:val="en-US" w:eastAsia="zh-CN"/>
        </w:rPr>
        <w:t>18</w:t>
      </w:r>
      <w:r>
        <w:rPr>
          <w:rFonts w:hint="eastAsia" w:ascii="仿宋_GB2312" w:hAnsi="仿宋_GB2312" w:eastAsia="仿宋_GB2312" w:cs="仿宋_GB2312"/>
          <w:kern w:val="0"/>
          <w:sz w:val="32"/>
          <w:szCs w:val="30"/>
        </w:rPr>
        <w:t>万元，完成预算的</w:t>
      </w:r>
      <w:r>
        <w:rPr>
          <w:rFonts w:hint="eastAsia" w:ascii="仿宋_GB2312" w:hAnsi="仿宋_GB2312" w:eastAsia="仿宋_GB2312" w:cs="仿宋_GB2312"/>
          <w:kern w:val="0"/>
          <w:sz w:val="32"/>
          <w:szCs w:val="30"/>
          <w:lang w:val="en-US" w:eastAsia="zh-CN"/>
        </w:rPr>
        <w:t>100</w:t>
      </w:r>
      <w:r>
        <w:rPr>
          <w:rFonts w:hint="eastAsia" w:ascii="仿宋_GB2312" w:hAnsi="仿宋_GB2312" w:eastAsia="仿宋_GB2312" w:cs="仿宋_GB2312"/>
          <w:kern w:val="0"/>
          <w:sz w:val="32"/>
          <w:szCs w:val="30"/>
        </w:rPr>
        <w:t xml:space="preserve"> %。主要产出和效果：一是对开放式老旧小区堵塞的化粪池进行清掏</w:t>
      </w:r>
      <w:r>
        <w:rPr>
          <w:rFonts w:hint="eastAsia" w:ascii="仿宋_GB2312" w:hAnsi="仿宋_GB2312" w:eastAsia="仿宋_GB2312" w:cs="仿宋_GB2312"/>
          <w:kern w:val="0"/>
          <w:sz w:val="32"/>
          <w:szCs w:val="30"/>
          <w:lang w:eastAsia="zh-CN"/>
        </w:rPr>
        <w:t>并开展志愿者卫生整治专项活动，进一步提升卫生良好程度，严格控制卫生服务支出</w:t>
      </w:r>
      <w:r>
        <w:rPr>
          <w:rFonts w:hint="eastAsia" w:ascii="仿宋_GB2312" w:hAnsi="仿宋_GB2312" w:eastAsia="仿宋_GB2312" w:cs="仿宋_GB2312"/>
          <w:kern w:val="0"/>
          <w:sz w:val="32"/>
          <w:szCs w:val="30"/>
        </w:rPr>
        <w:t>；二是</w:t>
      </w:r>
      <w:r>
        <w:rPr>
          <w:rFonts w:hint="eastAsia" w:ascii="仿宋_GB2312" w:hAnsi="仿宋_GB2312" w:eastAsia="仿宋_GB2312" w:cs="仿宋_GB2312"/>
          <w:kern w:val="0"/>
          <w:sz w:val="32"/>
          <w:szCs w:val="30"/>
          <w:lang w:eastAsia="zh-CN"/>
        </w:rPr>
        <w:t>保障社区居民合法的环境权益；保护社区环境卫生，</w:t>
      </w:r>
      <w:r>
        <w:rPr>
          <w:rFonts w:hint="eastAsia" w:ascii="仿宋_GB2312" w:hAnsi="仿宋_GB2312" w:eastAsia="仿宋_GB2312" w:cs="仿宋_GB2312"/>
          <w:kern w:val="0"/>
          <w:sz w:val="32"/>
          <w:szCs w:val="30"/>
        </w:rPr>
        <w:t>确保文明创</w:t>
      </w:r>
      <w:r>
        <w:rPr>
          <w:rFonts w:hint="eastAsia" w:ascii="仿宋_GB2312" w:hAnsi="仿宋_GB2312" w:eastAsia="仿宋_GB2312" w:cs="仿宋_GB2312"/>
          <w:kern w:val="0"/>
          <w:sz w:val="32"/>
          <w:szCs w:val="30"/>
          <w:lang w:eastAsia="zh-CN"/>
        </w:rPr>
        <w:t>建工作常态长效化，提升群众满意度。发现的问题及原因：项目的联动机制较弱，宣传引导力度较小，文明建设常态化水平还有待提高。同时也存在业务量、经费支出较大，而资金严重不足，无法在第一时间及时支付项目材料款、人工费等，会影响项目进度</w:t>
      </w:r>
      <w:r>
        <w:rPr>
          <w:rFonts w:hint="eastAsia" w:ascii="仿宋_GB2312" w:hAnsi="仿宋_GB2312" w:eastAsia="仿宋_GB2312" w:cs="仿宋_GB2312"/>
          <w:kern w:val="0"/>
          <w:sz w:val="32"/>
          <w:szCs w:val="30"/>
        </w:rPr>
        <w:t>。下一步改进</w:t>
      </w:r>
      <w:r>
        <w:rPr>
          <w:rFonts w:hint="eastAsia" w:ascii="仿宋_GB2312" w:hAnsi="仿宋_GB2312" w:eastAsia="仿宋_GB2312" w:cs="仿宋_GB2312"/>
          <w:kern w:val="0"/>
          <w:sz w:val="32"/>
          <w:szCs w:val="30"/>
          <w:lang w:eastAsia="zh-CN"/>
        </w:rPr>
        <w:t>措施</w:t>
      </w:r>
      <w:r>
        <w:rPr>
          <w:rFonts w:hint="eastAsia" w:ascii="仿宋_GB2312" w:hAnsi="仿宋_GB2312" w:eastAsia="仿宋_GB2312" w:cs="仿宋_GB2312"/>
          <w:kern w:val="0"/>
          <w:sz w:val="32"/>
          <w:szCs w:val="30"/>
          <w:lang w:val="en-US" w:eastAsia="zh-CN"/>
        </w:rPr>
        <w:t>强化联动机制，强化社区人员工作水平，积极开展以保护、促进辖区居民健康，提升居民生活质量、清洁社区、维护社区治安稳定的各项宣传教育活动柜，同时项目承办单位需加强监管，及时督查路面、楼道、卫生死角的保洁情况，定时进行安全巡逻督查，形成督查常态化机制；加大对于辖区内居民精神文明建设的宣传力度，多开展环保宣传教育的活动，充分利用社区宣传栏、小喇叭、电子、LED屏的形式，逐步深化城市文明形象，提升居民环保意识，打造生态宜居、治安稳定、拥有幸福感的生活环境。同时本级单位也需</w:t>
      </w:r>
      <w:r>
        <w:rPr>
          <w:rFonts w:hint="eastAsia" w:ascii="仿宋_GB2312" w:hAnsi="仿宋_GB2312" w:eastAsia="仿宋_GB2312" w:cs="仿宋_GB2312"/>
          <w:kern w:val="0"/>
          <w:sz w:val="32"/>
          <w:szCs w:val="30"/>
          <w:lang w:eastAsia="zh-CN"/>
        </w:rPr>
        <w:t>严格依据相关规章制度，合理核定项目收入与支出，加强财务核算，完善项目资金分配、使用及管理制度，按照职责分工和工作任务合理分配资金。</w:t>
      </w:r>
    </w:p>
    <w:p>
      <w:pPr>
        <w:autoSpaceDE w:val="0"/>
        <w:autoSpaceDN w:val="0"/>
        <w:adjustRightInd w:val="0"/>
        <w:spacing w:line="360" w:lineRule="auto"/>
        <w:jc w:val="left"/>
        <w:rPr>
          <w:rFonts w:hint="eastAsia" w:ascii="仿宋_GB2312" w:hAnsi="仿宋_GB2312" w:eastAsia="仿宋_GB2312" w:cs="仿宋_GB2312"/>
          <w:kern w:val="0"/>
          <w:sz w:val="32"/>
          <w:szCs w:val="30"/>
        </w:rPr>
      </w:pPr>
    </w:p>
    <w:p>
      <w:pPr>
        <w:widowControl/>
        <w:spacing w:line="600" w:lineRule="exact"/>
        <w:ind w:firstLine="640"/>
        <w:jc w:val="both"/>
        <w:rPr>
          <w:rFonts w:hint="eastAsia" w:ascii="仿宋_GB2312" w:hAnsi="仿宋_GB2312" w:eastAsia="仿宋_GB2312" w:cs="仿宋_GB2312"/>
          <w:kern w:val="0"/>
          <w:sz w:val="32"/>
          <w:szCs w:val="30"/>
        </w:rPr>
      </w:pPr>
      <w:r>
        <w:rPr>
          <w:rFonts w:hint="eastAsia" w:ascii="仿宋_GB2312" w:hAnsi="仿宋_GB2312" w:eastAsia="仿宋_GB2312" w:cs="仿宋_GB2312"/>
          <w:kern w:val="0"/>
          <w:sz w:val="32"/>
          <w:szCs w:val="30"/>
        </w:rPr>
        <w:t>附：《项目支出绩效自评表》。</w:t>
      </w:r>
    </w:p>
    <w:p>
      <w:pPr>
        <w:widowControl/>
        <w:spacing w:line="600" w:lineRule="exact"/>
        <w:ind w:firstLine="640"/>
        <w:jc w:val="both"/>
        <w:rPr>
          <w:rFonts w:hint="eastAsia" w:ascii="仿宋_GB2312" w:hAnsi="仿宋_GB2312" w:eastAsia="仿宋_GB2312" w:cs="仿宋_GB2312"/>
          <w:kern w:val="0"/>
          <w:sz w:val="32"/>
          <w:szCs w:val="30"/>
        </w:rPr>
      </w:pPr>
    </w:p>
    <w:p>
      <w:pPr>
        <w:widowControl/>
        <w:spacing w:line="600" w:lineRule="exact"/>
        <w:ind w:firstLine="640"/>
        <w:jc w:val="both"/>
        <w:rPr>
          <w:rFonts w:hint="eastAsia" w:ascii="仿宋_GB2312" w:hAnsi="仿宋_GB2312" w:eastAsia="仿宋_GB2312" w:cs="仿宋_GB2312"/>
          <w:kern w:val="0"/>
          <w:sz w:val="32"/>
          <w:szCs w:val="30"/>
        </w:rPr>
      </w:pPr>
    </w:p>
    <w:p>
      <w:pPr>
        <w:widowControl/>
        <w:spacing w:line="600" w:lineRule="exact"/>
        <w:ind w:firstLine="640"/>
        <w:jc w:val="both"/>
        <w:rPr>
          <w:rFonts w:hint="eastAsia" w:ascii="仿宋_GB2312" w:hAnsi="仿宋_GB2312" w:eastAsia="仿宋_GB2312" w:cs="仿宋_GB2312"/>
          <w:kern w:val="0"/>
          <w:sz w:val="32"/>
          <w:szCs w:val="30"/>
        </w:rPr>
      </w:pPr>
    </w:p>
    <w:p>
      <w:pPr>
        <w:widowControl/>
        <w:spacing w:line="600" w:lineRule="exact"/>
        <w:ind w:firstLine="640"/>
        <w:jc w:val="both"/>
        <w:rPr>
          <w:rFonts w:hint="eastAsia" w:ascii="仿宋_GB2312" w:hAnsi="仿宋_GB2312" w:eastAsia="仿宋_GB2312" w:cs="仿宋_GB2312"/>
          <w:kern w:val="0"/>
          <w:sz w:val="32"/>
          <w:szCs w:val="30"/>
        </w:rPr>
      </w:pPr>
    </w:p>
    <w:p>
      <w:pPr>
        <w:widowControl/>
        <w:spacing w:line="600" w:lineRule="exact"/>
        <w:ind w:firstLine="640"/>
        <w:jc w:val="both"/>
        <w:rPr>
          <w:rFonts w:hint="eastAsia" w:ascii="仿宋_GB2312" w:hAnsi="仿宋_GB2312" w:eastAsia="仿宋_GB2312" w:cs="仿宋_GB2312"/>
          <w:kern w:val="0"/>
          <w:sz w:val="32"/>
          <w:szCs w:val="30"/>
        </w:rPr>
      </w:pPr>
    </w:p>
    <w:p>
      <w:pPr>
        <w:widowControl/>
        <w:spacing w:line="600" w:lineRule="exact"/>
        <w:ind w:firstLine="640"/>
        <w:jc w:val="both"/>
        <w:rPr>
          <w:rFonts w:hint="eastAsia" w:ascii="仿宋_GB2312" w:hAnsi="仿宋_GB2312" w:eastAsia="仿宋_GB2312" w:cs="仿宋_GB2312"/>
          <w:kern w:val="0"/>
          <w:sz w:val="32"/>
          <w:szCs w:val="30"/>
        </w:rPr>
      </w:pP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项目支出绩效自评表</w:t>
      </w:r>
    </w:p>
    <w:p>
      <w:pPr>
        <w:spacing w:line="500" w:lineRule="exact"/>
        <w:jc w:val="center"/>
        <w:rPr>
          <w:rFonts w:hint="eastAsia" w:ascii="方正小标宋简体" w:hAnsi="黑体" w:eastAsia="方正小标宋简体"/>
          <w:color w:val="000000"/>
          <w:sz w:val="32"/>
          <w:szCs w:val="32"/>
        </w:rPr>
      </w:pPr>
      <w:r>
        <w:rPr>
          <w:rFonts w:hint="eastAsia" w:ascii="黑体" w:hAnsi="宋体" w:eastAsia="黑体" w:cs="宋体"/>
          <w:color w:val="000000"/>
          <w:kern w:val="0"/>
          <w:szCs w:val="21"/>
        </w:rPr>
        <w:t xml:space="preserve">（   </w:t>
      </w:r>
      <w:r>
        <w:rPr>
          <w:rFonts w:hint="eastAsia" w:ascii="黑体" w:hAnsi="宋体" w:eastAsia="黑体" w:cs="宋体"/>
          <w:color w:val="000000"/>
          <w:kern w:val="0"/>
          <w:szCs w:val="21"/>
          <w:lang w:val="en-US" w:eastAsia="zh-CN"/>
        </w:rPr>
        <w:t>2020</w:t>
      </w:r>
      <w:r>
        <w:rPr>
          <w:rFonts w:hint="eastAsia" w:ascii="黑体" w:hAnsi="宋体" w:eastAsia="黑体" w:cs="宋体"/>
          <w:color w:val="000000"/>
          <w:kern w:val="0"/>
          <w:szCs w:val="21"/>
        </w:rPr>
        <w:t xml:space="preserve"> 年度）</w:t>
      </w:r>
    </w:p>
    <w:tbl>
      <w:tblPr>
        <w:tblStyle w:val="2"/>
        <w:tblW w:w="9033" w:type="dxa"/>
        <w:jc w:val="center"/>
        <w:tblLayout w:type="fixed"/>
        <w:tblCellMar>
          <w:top w:w="0" w:type="dxa"/>
          <w:left w:w="108" w:type="dxa"/>
          <w:bottom w:w="0" w:type="dxa"/>
          <w:right w:w="108" w:type="dxa"/>
        </w:tblCellMar>
      </w:tblPr>
      <w:tblGrid>
        <w:gridCol w:w="586"/>
        <w:gridCol w:w="754"/>
        <w:gridCol w:w="1327"/>
        <w:gridCol w:w="726"/>
        <w:gridCol w:w="1265"/>
        <w:gridCol w:w="144"/>
        <w:gridCol w:w="1115"/>
        <w:gridCol w:w="770"/>
        <w:gridCol w:w="336"/>
        <w:gridCol w:w="140"/>
        <w:gridCol w:w="476"/>
        <w:gridCol w:w="98"/>
        <w:gridCol w:w="686"/>
        <w:gridCol w:w="610"/>
      </w:tblGrid>
      <w:tr>
        <w:tblPrEx>
          <w:tblCellMar>
            <w:top w:w="0" w:type="dxa"/>
            <w:left w:w="108" w:type="dxa"/>
            <w:bottom w:w="0" w:type="dxa"/>
            <w:right w:w="108" w:type="dxa"/>
          </w:tblCellMar>
        </w:tblPrEx>
        <w:trPr>
          <w:trHeight w:val="302" w:hRule="exact"/>
          <w:jc w:val="center"/>
        </w:trPr>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项目名称</w:t>
            </w:r>
          </w:p>
        </w:tc>
        <w:tc>
          <w:tcPr>
            <w:tcW w:w="7693"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袋装垃圾经费</w:t>
            </w:r>
          </w:p>
        </w:tc>
      </w:tr>
      <w:tr>
        <w:tblPrEx>
          <w:tblCellMar>
            <w:top w:w="0" w:type="dxa"/>
            <w:left w:w="108" w:type="dxa"/>
            <w:bottom w:w="0" w:type="dxa"/>
            <w:right w:w="108" w:type="dxa"/>
          </w:tblCellMar>
        </w:tblPrEx>
        <w:trPr>
          <w:trHeight w:val="302" w:hRule="exact"/>
          <w:jc w:val="center"/>
        </w:trPr>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主管部门</w:t>
            </w:r>
          </w:p>
        </w:tc>
        <w:tc>
          <w:tcPr>
            <w:tcW w:w="457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绳金塔街道办事处</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实施单位</w:t>
            </w:r>
          </w:p>
        </w:tc>
        <w:tc>
          <w:tcPr>
            <w:tcW w:w="20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绳金塔街道城管办</w:t>
            </w:r>
          </w:p>
        </w:tc>
      </w:tr>
      <w:tr>
        <w:tblPrEx>
          <w:tblCellMar>
            <w:top w:w="0" w:type="dxa"/>
            <w:left w:w="108" w:type="dxa"/>
            <w:bottom w:w="0" w:type="dxa"/>
            <w:right w:w="108" w:type="dxa"/>
          </w:tblCellMar>
        </w:tblPrEx>
        <w:trPr>
          <w:trHeight w:val="403" w:hRule="atLeast"/>
          <w:jc w:val="center"/>
        </w:trPr>
        <w:tc>
          <w:tcPr>
            <w:tcW w:w="13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项目资金</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（万元）</w:t>
            </w: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宋体" w:eastAsia="黑体" w:cs="宋体"/>
                <w:color w:val="000000"/>
                <w:kern w:val="0"/>
                <w:sz w:val="20"/>
              </w:rPr>
            </w:pPr>
            <w:r>
              <w:rPr>
                <w:rFonts w:hint="eastAsia" w:ascii="黑体" w:hAnsi="宋体" w:eastAsia="黑体" w:cs="宋体"/>
                <w:color w:val="000000"/>
                <w:kern w:val="0"/>
                <w:sz w:val="20"/>
              </w:rPr>
              <w:t>年初预算数</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全年预算数</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全年执行数</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分值</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执行率</w:t>
            </w: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得分</w:t>
            </w:r>
          </w:p>
        </w:tc>
      </w:tr>
      <w:tr>
        <w:tblPrEx>
          <w:tblCellMar>
            <w:top w:w="0" w:type="dxa"/>
            <w:left w:w="108" w:type="dxa"/>
            <w:bottom w:w="0" w:type="dxa"/>
            <w:right w:w="108" w:type="dxa"/>
          </w:tblCellMar>
        </w:tblPrEx>
        <w:trPr>
          <w:trHeight w:val="302" w:hRule="exac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宋体" w:eastAsia="黑体" w:cs="宋体"/>
                <w:color w:val="000000"/>
                <w:kern w:val="0"/>
                <w:sz w:val="20"/>
              </w:rPr>
            </w:pPr>
            <w:r>
              <w:rPr>
                <w:rFonts w:hint="eastAsia" w:ascii="黑体" w:hAnsi="宋体" w:eastAsia="黑体" w:cs="宋体"/>
                <w:color w:val="000000"/>
                <w:kern w:val="0"/>
                <w:sz w:val="20"/>
              </w:rPr>
              <w:t>年度资金总额</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127.41</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127.41</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127.41</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rPr>
              <w:t>10</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r>
      <w:tr>
        <w:tblPrEx>
          <w:tblCellMar>
            <w:top w:w="0" w:type="dxa"/>
            <w:left w:w="108" w:type="dxa"/>
            <w:bottom w:w="0" w:type="dxa"/>
            <w:right w:w="108" w:type="dxa"/>
          </w:tblCellMar>
        </w:tblPrEx>
        <w:trPr>
          <w:trHeight w:val="291" w:hRule="atLeas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其中：当年财政拨款</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127.41</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127.41</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127.41</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277" w:hRule="atLeas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 xml:space="preserve">      上年结转资金</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302" w:hRule="exac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 xml:space="preserve">  其他资金</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302" w:hRule="exact"/>
          <w:jc w:val="center"/>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年度总体目标</w:t>
            </w:r>
          </w:p>
        </w:tc>
        <w:tc>
          <w:tcPr>
            <w:tcW w:w="53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预期目标</w:t>
            </w:r>
          </w:p>
        </w:tc>
        <w:tc>
          <w:tcPr>
            <w:tcW w:w="311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实际完成情况</w:t>
            </w:r>
          </w:p>
        </w:tc>
      </w:tr>
      <w:tr>
        <w:tblPrEx>
          <w:tblCellMar>
            <w:top w:w="0" w:type="dxa"/>
            <w:left w:w="108" w:type="dxa"/>
            <w:bottom w:w="0" w:type="dxa"/>
            <w:right w:w="108" w:type="dxa"/>
          </w:tblCellMar>
        </w:tblPrEx>
        <w:trPr>
          <w:trHeight w:val="1062" w:hRule="exact"/>
          <w:jc w:val="center"/>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53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全面实施“城市品质提升、社会治理赋能、居住环境攻坚、公共服务提质”等专项行动，城市品质更加优化、社会治理更加高效、服务发展更加有为、社会风尚更加文明，高质量完成上级下达的各项任务。</w:t>
            </w:r>
          </w:p>
        </w:tc>
        <w:tc>
          <w:tcPr>
            <w:tcW w:w="311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lang w:eastAsia="zh-CN"/>
              </w:rPr>
              <w:t>以提升人居环境为总体目标，高效社会治理，优化城市品质，</w:t>
            </w:r>
            <w:r>
              <w:rPr>
                <w:rFonts w:hint="eastAsia" w:ascii="黑体" w:hAnsi="宋体" w:eastAsia="黑体" w:cs="宋体"/>
                <w:color w:val="000000"/>
                <w:kern w:val="0"/>
                <w:sz w:val="20"/>
              </w:rPr>
              <w:t>高质量完成上级下达的各项任务</w:t>
            </w:r>
          </w:p>
        </w:tc>
      </w:tr>
      <w:tr>
        <w:tblPrEx>
          <w:tblCellMar>
            <w:top w:w="0" w:type="dxa"/>
            <w:left w:w="108" w:type="dxa"/>
            <w:bottom w:w="0" w:type="dxa"/>
            <w:right w:w="108" w:type="dxa"/>
          </w:tblCellMar>
        </w:tblPrEx>
        <w:trPr>
          <w:trHeight w:val="735" w:hRule="exact"/>
          <w:jc w:val="center"/>
        </w:trPr>
        <w:tc>
          <w:tcPr>
            <w:tcW w:w="586"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绩</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效</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指</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标</w:t>
            </w:r>
          </w:p>
        </w:tc>
        <w:tc>
          <w:tcPr>
            <w:tcW w:w="75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一级</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132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二级指标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三级指标</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年度</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指标值</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实际</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完成值</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分值</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得分</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偏差原因分析及改进措施</w:t>
            </w:r>
          </w:p>
        </w:tc>
      </w:tr>
      <w:tr>
        <w:tblPrEx>
          <w:tblCellMar>
            <w:top w:w="0" w:type="dxa"/>
            <w:left w:w="108" w:type="dxa"/>
            <w:bottom w:w="0" w:type="dxa"/>
            <w:right w:w="108" w:type="dxa"/>
          </w:tblCellMar>
        </w:tblPrEx>
        <w:trPr>
          <w:trHeight w:val="78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(50分）</w:t>
            </w:r>
          </w:p>
        </w:tc>
        <w:tc>
          <w:tcPr>
            <w:tcW w:w="13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数量指标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（20分）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指标1：袋装垃圾完成任务量</w:t>
            </w:r>
          </w:p>
        </w:tc>
        <w:tc>
          <w:tcPr>
            <w:tcW w:w="1115" w:type="dxa"/>
            <w:tcBorders>
              <w:top w:val="nil"/>
              <w:left w:val="nil"/>
              <w:bottom w:val="single" w:color="auto" w:sz="4" w:space="0"/>
              <w:right w:val="single" w:color="auto" w:sz="4" w:space="0"/>
            </w:tcBorders>
            <w:noWrap w:val="0"/>
            <w:vAlign w:val="center"/>
          </w:tcPr>
          <w:p>
            <w:pPr>
              <w:widowControl/>
              <w:spacing w:line="240" w:lineRule="exact"/>
              <w:ind w:right="-63" w:rightChars="-30"/>
              <w:jc w:val="both"/>
              <w:rPr>
                <w:rFonts w:hint="default" w:ascii="黑体" w:hAnsi="宋体" w:eastAsia="黑体" w:cs="宋体"/>
                <w:color w:val="000000"/>
                <w:kern w:val="0"/>
                <w:sz w:val="20"/>
                <w:lang w:val="en-US" w:eastAsia="zh-CN"/>
              </w:rPr>
            </w:pPr>
            <w:r>
              <w:rPr>
                <w:rFonts w:hint="default" w:ascii="黑体" w:hAnsi="宋体" w:eastAsia="黑体" w:cs="宋体"/>
                <w:color w:val="000000"/>
                <w:kern w:val="0"/>
                <w:sz w:val="20"/>
                <w:lang w:val="en-US" w:eastAsia="zh-CN"/>
              </w:rPr>
              <w:t>清理袋装垃圾</w:t>
            </w:r>
            <w:r>
              <w:rPr>
                <w:rFonts w:hint="eastAsia" w:ascii="黑体" w:hAnsi="宋体" w:eastAsia="黑体" w:cs="宋体"/>
                <w:color w:val="000000"/>
                <w:kern w:val="0"/>
                <w:sz w:val="20"/>
                <w:lang w:val="en-US" w:eastAsia="zh-CN"/>
              </w:rPr>
              <w:t>累计</w:t>
            </w:r>
            <w:r>
              <w:rPr>
                <w:rFonts w:hint="default" w:ascii="黑体" w:hAnsi="宋体" w:eastAsia="黑体" w:cs="宋体"/>
                <w:color w:val="000000"/>
                <w:kern w:val="0"/>
                <w:sz w:val="20"/>
                <w:lang w:val="en-US" w:eastAsia="zh-CN"/>
              </w:rPr>
              <w:t>2</w:t>
            </w:r>
            <w:r>
              <w:rPr>
                <w:rFonts w:hint="eastAsia" w:ascii="黑体" w:hAnsi="宋体" w:eastAsia="黑体" w:cs="宋体"/>
                <w:color w:val="000000"/>
                <w:kern w:val="0"/>
                <w:sz w:val="20"/>
                <w:lang w:val="en-US" w:eastAsia="zh-CN"/>
              </w:rPr>
              <w:t>000</w:t>
            </w:r>
            <w:r>
              <w:rPr>
                <w:rFonts w:hint="default" w:ascii="黑体" w:hAnsi="宋体" w:eastAsia="黑体" w:cs="宋体"/>
                <w:color w:val="000000"/>
                <w:kern w:val="0"/>
                <w:sz w:val="20"/>
                <w:lang w:val="en-US" w:eastAsia="zh-CN"/>
              </w:rPr>
              <w:t>车</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累计清理2326车</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479"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指标2：媒体上稿</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12篇</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12篇</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701"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质量指标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（15分）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指标1：深入开展“马路本色”以克论净深度保洁机制</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default" w:ascii="黑体" w:hAnsi="宋体" w:eastAsia="黑体" w:cs="宋体"/>
                <w:color w:val="000000"/>
                <w:kern w:val="0"/>
                <w:sz w:val="20"/>
                <w:lang w:val="en-US" w:eastAsia="zh-CN"/>
              </w:rPr>
              <w:t>深度保洁</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中高度保洁</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14</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both"/>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保洁机制需不断完善，保洁水平还需提升</w:t>
            </w:r>
          </w:p>
        </w:tc>
      </w:tr>
      <w:tr>
        <w:tblPrEx>
          <w:tblCellMar>
            <w:top w:w="0" w:type="dxa"/>
            <w:left w:w="108" w:type="dxa"/>
            <w:bottom w:w="0" w:type="dxa"/>
            <w:right w:w="108" w:type="dxa"/>
          </w:tblCellMar>
        </w:tblPrEx>
        <w:trPr>
          <w:trHeight w:val="831"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时效指标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（5分）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lang w:eastAsia="zh-CN"/>
              </w:rPr>
            </w:pPr>
            <w:r>
              <w:rPr>
                <w:rFonts w:hint="eastAsia" w:ascii="黑体" w:hAnsi="宋体" w:eastAsia="黑体" w:cs="宋体"/>
                <w:color w:val="000000"/>
                <w:kern w:val="0"/>
                <w:sz w:val="20"/>
                <w:szCs w:val="22"/>
              </w:rPr>
              <w:t>指标1：</w:t>
            </w:r>
            <w:r>
              <w:rPr>
                <w:rFonts w:hint="eastAsia" w:ascii="黑体" w:hAnsi="宋体" w:eastAsia="黑体" w:cs="宋体"/>
                <w:color w:val="000000"/>
                <w:kern w:val="0"/>
                <w:sz w:val="20"/>
                <w:szCs w:val="22"/>
                <w:lang w:eastAsia="zh-CN"/>
              </w:rPr>
              <w:t>按时间节点完成</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预计完成时间2020年12月</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2020年12月完成</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574"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成本指标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（10分）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指标1：街道垃圾分类工作支出</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127.41万元</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127.41万元</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524"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(30分）</w:t>
            </w: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经济效益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52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社会效益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lang w:eastAsia="zh-CN"/>
              </w:rPr>
            </w:pPr>
            <w:r>
              <w:rPr>
                <w:rFonts w:hint="eastAsia" w:ascii="黑体" w:hAnsi="宋体" w:eastAsia="黑体" w:cs="宋体"/>
                <w:color w:val="000000"/>
                <w:kern w:val="0"/>
                <w:sz w:val="20"/>
                <w:szCs w:val="22"/>
              </w:rPr>
              <w:t>指标1：环境干净整</w:t>
            </w:r>
            <w:r>
              <w:rPr>
                <w:rFonts w:hint="eastAsia" w:ascii="黑体" w:hAnsi="宋体" w:eastAsia="黑体" w:cs="宋体"/>
                <w:color w:val="000000"/>
                <w:kern w:val="0"/>
                <w:sz w:val="20"/>
                <w:szCs w:val="22"/>
                <w:lang w:eastAsia="zh-CN"/>
              </w:rPr>
              <w:t>洁</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较强</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较强</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1232"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生态效益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w:t>
            </w:r>
            <w:r>
              <w:rPr>
                <w:rFonts w:hint="eastAsia" w:ascii="黑体" w:hAnsi="宋体" w:eastAsia="黑体" w:cs="宋体"/>
                <w:color w:val="000000"/>
                <w:kern w:val="0"/>
                <w:sz w:val="18"/>
                <w:szCs w:val="18"/>
              </w:rPr>
              <w:t>进一步提升我街文明城市创建工作水平</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99%</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14</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eastAsia="zh-CN"/>
              </w:rPr>
              <w:t>生态环境需不断改善，城市文明建设需常态化推进。</w:t>
            </w:r>
          </w:p>
        </w:tc>
      </w:tr>
      <w:tr>
        <w:tblPrEx>
          <w:tblCellMar>
            <w:top w:w="0" w:type="dxa"/>
            <w:left w:w="108" w:type="dxa"/>
            <w:bottom w:w="0" w:type="dxa"/>
            <w:right w:w="108" w:type="dxa"/>
          </w:tblCellMar>
        </w:tblPrEx>
        <w:trPr>
          <w:trHeight w:val="88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可持续影响指标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指标1：辖区文明形象改善</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长期</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长期</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p>
        </w:tc>
      </w:tr>
      <w:tr>
        <w:tblPrEx>
          <w:tblCellMar>
            <w:top w:w="0" w:type="dxa"/>
            <w:left w:w="108" w:type="dxa"/>
            <w:bottom w:w="0" w:type="dxa"/>
            <w:right w:w="108" w:type="dxa"/>
          </w:tblCellMar>
        </w:tblPrEx>
        <w:trPr>
          <w:trHeight w:val="725"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满意度</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r>
              <w:rPr>
                <w:rFonts w:hint="eastAsia" w:ascii="黑体" w:hAnsi="宋体" w:eastAsia="黑体" w:cs="宋体"/>
                <w:color w:val="000000"/>
                <w:kern w:val="0"/>
                <w:sz w:val="20"/>
                <w:lang w:val="en-US" w:eastAsia="zh-CN"/>
              </w:rPr>
              <w:t>10</w:t>
            </w:r>
            <w:r>
              <w:rPr>
                <w:rFonts w:hint="eastAsia" w:ascii="黑体" w:hAnsi="宋体" w:eastAsia="黑体" w:cs="宋体"/>
                <w:color w:val="000000"/>
                <w:kern w:val="0"/>
                <w:sz w:val="20"/>
                <w:lang w:eastAsia="zh-CN"/>
              </w:rPr>
              <w:t>）</w:t>
            </w:r>
            <w:r>
              <w:rPr>
                <w:rFonts w:hint="eastAsia" w:ascii="黑体" w:hAnsi="宋体" w:eastAsia="黑体" w:cs="宋体"/>
                <w:color w:val="000000"/>
                <w:kern w:val="0"/>
                <w:sz w:val="20"/>
              </w:rPr>
              <w:t>分）</w:t>
            </w: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服务对象满意度指标（</w:t>
            </w:r>
            <w:r>
              <w:rPr>
                <w:rFonts w:hint="eastAsia" w:ascii="黑体" w:hAnsi="宋体" w:eastAsia="黑体" w:cs="宋体"/>
                <w:color w:val="000000"/>
                <w:kern w:val="0"/>
                <w:sz w:val="20"/>
                <w:lang w:val="en-US" w:eastAsia="zh-CN"/>
              </w:rPr>
              <w:t>1</w:t>
            </w:r>
            <w:r>
              <w:rPr>
                <w:rFonts w:hint="eastAsia" w:ascii="黑体" w:hAnsi="宋体" w:eastAsia="黑体" w:cs="宋体"/>
                <w:color w:val="000000"/>
                <w:kern w:val="0"/>
                <w:sz w:val="20"/>
              </w:rPr>
              <w:t>0分）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lang w:eastAsia="zh-CN"/>
              </w:rPr>
            </w:pPr>
            <w:r>
              <w:rPr>
                <w:rFonts w:hint="eastAsia" w:ascii="黑体" w:hAnsi="宋体" w:eastAsia="黑体" w:cs="宋体"/>
                <w:color w:val="000000"/>
                <w:kern w:val="0"/>
                <w:sz w:val="20"/>
                <w:szCs w:val="22"/>
              </w:rPr>
              <w:t>指标1：群众满意</w:t>
            </w:r>
            <w:r>
              <w:rPr>
                <w:rFonts w:hint="eastAsia" w:ascii="黑体" w:hAnsi="宋体" w:eastAsia="黑体" w:cs="宋体"/>
                <w:color w:val="000000"/>
                <w:kern w:val="0"/>
                <w:sz w:val="20"/>
                <w:szCs w:val="22"/>
                <w:lang w:eastAsia="zh-CN"/>
              </w:rPr>
              <w:t>度</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95%</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95%</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302" w:hRule="exact"/>
          <w:jc w:val="center"/>
        </w:trPr>
        <w:tc>
          <w:tcPr>
            <w:tcW w:w="668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总分</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100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98</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bl>
    <w:p>
      <w:pPr>
        <w:spacing w:line="400" w:lineRule="exact"/>
        <w:rPr>
          <w:rFonts w:hint="eastAsia" w:ascii="黑体" w:hAnsi="黑体" w:eastAsia="黑体"/>
          <w:bCs/>
          <w:color w:val="000000"/>
          <w:sz w:val="32"/>
          <w:szCs w:val="32"/>
        </w:rPr>
      </w:pPr>
    </w:p>
    <w:p>
      <w:pPr>
        <w:widowControl/>
        <w:spacing w:line="600" w:lineRule="exact"/>
        <w:ind w:firstLine="640"/>
        <w:jc w:val="both"/>
        <w:rPr>
          <w:rFonts w:hint="eastAsia" w:ascii="仿宋_GB2312" w:hAnsi="仿宋_GB2312" w:eastAsia="仿宋_GB2312" w:cs="仿宋_GB2312"/>
          <w:kern w:val="0"/>
          <w:sz w:val="32"/>
          <w:szCs w:val="30"/>
        </w:rPr>
      </w:pPr>
    </w:p>
    <w:p>
      <w:pPr>
        <w:widowControl/>
        <w:spacing w:line="600" w:lineRule="exact"/>
        <w:ind w:firstLine="640"/>
        <w:jc w:val="both"/>
        <w:rPr>
          <w:rFonts w:hint="eastAsia" w:ascii="仿宋_GB2312" w:hAnsi="仿宋_GB2312" w:eastAsia="仿宋_GB2312" w:cs="仿宋_GB2312"/>
          <w:kern w:val="0"/>
          <w:sz w:val="32"/>
          <w:szCs w:val="30"/>
        </w:rPr>
      </w:pPr>
    </w:p>
    <w:p>
      <w:pPr>
        <w:spacing w:line="500" w:lineRule="exact"/>
        <w:rPr>
          <w:rFonts w:hint="eastAsia" w:ascii="黑体" w:hAnsi="黑体" w:eastAsia="黑体"/>
          <w:color w:val="000000"/>
          <w:sz w:val="32"/>
          <w:szCs w:val="32"/>
        </w:rPr>
      </w:pPr>
    </w:p>
    <w:p>
      <w:pPr>
        <w:spacing w:line="50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项目支出绩效自评表</w:t>
      </w:r>
    </w:p>
    <w:p>
      <w:pPr>
        <w:spacing w:line="500" w:lineRule="exact"/>
        <w:jc w:val="center"/>
        <w:rPr>
          <w:rFonts w:hint="eastAsia" w:ascii="方正小标宋简体" w:hAnsi="黑体" w:eastAsia="方正小标宋简体"/>
          <w:color w:val="000000"/>
          <w:sz w:val="32"/>
          <w:szCs w:val="32"/>
        </w:rPr>
      </w:pPr>
      <w:r>
        <w:rPr>
          <w:rFonts w:hint="eastAsia" w:ascii="黑体" w:hAnsi="宋体" w:eastAsia="黑体" w:cs="宋体"/>
          <w:color w:val="000000"/>
          <w:kern w:val="0"/>
          <w:szCs w:val="21"/>
        </w:rPr>
        <w:t xml:space="preserve">（   </w:t>
      </w:r>
      <w:r>
        <w:rPr>
          <w:rFonts w:hint="eastAsia" w:ascii="黑体" w:hAnsi="宋体" w:eastAsia="黑体" w:cs="宋体"/>
          <w:color w:val="000000"/>
          <w:kern w:val="0"/>
          <w:szCs w:val="21"/>
          <w:lang w:val="en-US" w:eastAsia="zh-CN"/>
        </w:rPr>
        <w:t>2020</w:t>
      </w:r>
      <w:r>
        <w:rPr>
          <w:rFonts w:hint="eastAsia" w:ascii="黑体" w:hAnsi="宋体" w:eastAsia="黑体" w:cs="宋体"/>
          <w:color w:val="000000"/>
          <w:kern w:val="0"/>
          <w:szCs w:val="21"/>
        </w:rPr>
        <w:t xml:space="preserve"> 年度）</w:t>
      </w:r>
    </w:p>
    <w:tbl>
      <w:tblPr>
        <w:tblStyle w:val="2"/>
        <w:tblW w:w="9033" w:type="dxa"/>
        <w:jc w:val="center"/>
        <w:tblLayout w:type="fixed"/>
        <w:tblCellMar>
          <w:top w:w="0" w:type="dxa"/>
          <w:left w:w="108" w:type="dxa"/>
          <w:bottom w:w="0" w:type="dxa"/>
          <w:right w:w="108" w:type="dxa"/>
        </w:tblCellMar>
      </w:tblPr>
      <w:tblGrid>
        <w:gridCol w:w="586"/>
        <w:gridCol w:w="754"/>
        <w:gridCol w:w="1327"/>
        <w:gridCol w:w="726"/>
        <w:gridCol w:w="1265"/>
        <w:gridCol w:w="144"/>
        <w:gridCol w:w="1115"/>
        <w:gridCol w:w="770"/>
        <w:gridCol w:w="336"/>
        <w:gridCol w:w="140"/>
        <w:gridCol w:w="476"/>
        <w:gridCol w:w="98"/>
        <w:gridCol w:w="686"/>
        <w:gridCol w:w="610"/>
      </w:tblGrid>
      <w:tr>
        <w:tblPrEx>
          <w:tblCellMar>
            <w:top w:w="0" w:type="dxa"/>
            <w:left w:w="108" w:type="dxa"/>
            <w:bottom w:w="0" w:type="dxa"/>
            <w:right w:w="108" w:type="dxa"/>
          </w:tblCellMar>
        </w:tblPrEx>
        <w:trPr>
          <w:trHeight w:val="302" w:hRule="exact"/>
          <w:jc w:val="center"/>
        </w:trPr>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项目名称</w:t>
            </w:r>
          </w:p>
        </w:tc>
        <w:tc>
          <w:tcPr>
            <w:tcW w:w="7693"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社区服务站</w:t>
            </w:r>
          </w:p>
        </w:tc>
      </w:tr>
      <w:tr>
        <w:tblPrEx>
          <w:tblCellMar>
            <w:top w:w="0" w:type="dxa"/>
            <w:left w:w="108" w:type="dxa"/>
            <w:bottom w:w="0" w:type="dxa"/>
            <w:right w:w="108" w:type="dxa"/>
          </w:tblCellMar>
        </w:tblPrEx>
        <w:trPr>
          <w:trHeight w:val="302" w:hRule="exact"/>
          <w:jc w:val="center"/>
        </w:trPr>
        <w:tc>
          <w:tcPr>
            <w:tcW w:w="13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主管部门</w:t>
            </w:r>
          </w:p>
        </w:tc>
        <w:tc>
          <w:tcPr>
            <w:tcW w:w="4577"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绳金塔街道办事处</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实施单位</w:t>
            </w:r>
          </w:p>
        </w:tc>
        <w:tc>
          <w:tcPr>
            <w:tcW w:w="20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绳金塔街道城管办</w:t>
            </w:r>
          </w:p>
        </w:tc>
      </w:tr>
      <w:tr>
        <w:tblPrEx>
          <w:tblCellMar>
            <w:top w:w="0" w:type="dxa"/>
            <w:left w:w="108" w:type="dxa"/>
            <w:bottom w:w="0" w:type="dxa"/>
            <w:right w:w="108" w:type="dxa"/>
          </w:tblCellMar>
        </w:tblPrEx>
        <w:trPr>
          <w:trHeight w:val="403" w:hRule="atLeast"/>
          <w:jc w:val="center"/>
        </w:trPr>
        <w:tc>
          <w:tcPr>
            <w:tcW w:w="134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项目资金</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（万元）</w:t>
            </w: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宋体" w:eastAsia="黑体" w:cs="宋体"/>
                <w:color w:val="000000"/>
                <w:kern w:val="0"/>
                <w:sz w:val="20"/>
              </w:rPr>
            </w:pPr>
            <w:r>
              <w:rPr>
                <w:rFonts w:hint="eastAsia" w:ascii="黑体" w:hAnsi="宋体" w:eastAsia="黑体" w:cs="宋体"/>
                <w:color w:val="000000"/>
                <w:kern w:val="0"/>
                <w:sz w:val="20"/>
              </w:rPr>
              <w:t>年初预算数</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全年预算数</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全年执行数</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分值</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执行率</w:t>
            </w: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得分</w:t>
            </w:r>
          </w:p>
        </w:tc>
      </w:tr>
      <w:tr>
        <w:tblPrEx>
          <w:tblCellMar>
            <w:top w:w="0" w:type="dxa"/>
            <w:left w:w="108" w:type="dxa"/>
            <w:bottom w:w="0" w:type="dxa"/>
            <w:right w:w="108" w:type="dxa"/>
          </w:tblCellMar>
        </w:tblPrEx>
        <w:trPr>
          <w:trHeight w:val="302" w:hRule="exac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rPr>
                <w:rFonts w:hint="eastAsia" w:ascii="黑体" w:hAnsi="宋体" w:eastAsia="黑体" w:cs="宋体"/>
                <w:color w:val="000000"/>
                <w:kern w:val="0"/>
                <w:sz w:val="20"/>
              </w:rPr>
            </w:pPr>
            <w:r>
              <w:rPr>
                <w:rFonts w:hint="eastAsia" w:ascii="黑体" w:hAnsi="宋体" w:eastAsia="黑体" w:cs="宋体"/>
                <w:color w:val="000000"/>
                <w:kern w:val="0"/>
                <w:sz w:val="20"/>
              </w:rPr>
              <w:t>年度资金总额</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18</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18</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18</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rPr>
              <w:t>10</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r>
      <w:tr>
        <w:tblPrEx>
          <w:tblCellMar>
            <w:top w:w="0" w:type="dxa"/>
            <w:left w:w="108" w:type="dxa"/>
            <w:bottom w:w="0" w:type="dxa"/>
            <w:right w:w="108" w:type="dxa"/>
          </w:tblCellMar>
        </w:tblPrEx>
        <w:trPr>
          <w:trHeight w:val="291" w:hRule="atLeas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其中：当年财政拨款</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szCs w:val="22"/>
                <w:lang w:val="en-US" w:eastAsia="zh-CN"/>
              </w:rPr>
            </w:pPr>
            <w:r>
              <w:rPr>
                <w:rFonts w:hint="eastAsia" w:ascii="黑体" w:hAnsi="宋体" w:eastAsia="黑体" w:cs="宋体"/>
                <w:color w:val="000000"/>
                <w:kern w:val="0"/>
                <w:sz w:val="20"/>
                <w:szCs w:val="22"/>
                <w:lang w:val="en-US" w:eastAsia="zh-CN"/>
              </w:rPr>
              <w:t>18</w:t>
            </w: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18</w:t>
            </w: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18</w:t>
            </w: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277" w:hRule="atLeas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 xml:space="preserve">      上年结转资金</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szCs w:val="22"/>
              </w:rPr>
            </w:pP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302" w:hRule="exact"/>
          <w:jc w:val="center"/>
        </w:trPr>
        <w:tc>
          <w:tcPr>
            <w:tcW w:w="134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05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 xml:space="preserve">  其他资金</w:t>
            </w:r>
          </w:p>
        </w:tc>
        <w:tc>
          <w:tcPr>
            <w:tcW w:w="126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59"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10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c>
          <w:tcPr>
            <w:tcW w:w="7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61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p>
        </w:tc>
      </w:tr>
      <w:tr>
        <w:tblPrEx>
          <w:tblCellMar>
            <w:top w:w="0" w:type="dxa"/>
            <w:left w:w="108" w:type="dxa"/>
            <w:bottom w:w="0" w:type="dxa"/>
            <w:right w:w="108" w:type="dxa"/>
          </w:tblCellMar>
        </w:tblPrEx>
        <w:trPr>
          <w:trHeight w:val="302" w:hRule="exact"/>
          <w:jc w:val="center"/>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年度总体目标</w:t>
            </w:r>
          </w:p>
        </w:tc>
        <w:tc>
          <w:tcPr>
            <w:tcW w:w="53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预期目标</w:t>
            </w:r>
          </w:p>
        </w:tc>
        <w:tc>
          <w:tcPr>
            <w:tcW w:w="311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实际完成情况</w:t>
            </w:r>
          </w:p>
        </w:tc>
      </w:tr>
      <w:tr>
        <w:tblPrEx>
          <w:tblCellMar>
            <w:top w:w="0" w:type="dxa"/>
            <w:left w:w="108" w:type="dxa"/>
            <w:bottom w:w="0" w:type="dxa"/>
            <w:right w:w="108" w:type="dxa"/>
          </w:tblCellMar>
        </w:tblPrEx>
        <w:trPr>
          <w:trHeight w:val="915" w:hRule="exact"/>
          <w:jc w:val="center"/>
        </w:trPr>
        <w:tc>
          <w:tcPr>
            <w:tcW w:w="58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533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社区积极开展以保护、促进辖区居民健康、提高生活质量、清洁社区，爱护家园、维护社区治安等为目的的社区卫生服务工作，认真落实完成各项基本指标。</w:t>
            </w:r>
          </w:p>
        </w:tc>
        <w:tc>
          <w:tcPr>
            <w:tcW w:w="3116"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高效完成各项指标计划，辖区内居民精神文明建设常态化推进。</w:t>
            </w:r>
          </w:p>
        </w:tc>
      </w:tr>
      <w:tr>
        <w:tblPrEx>
          <w:tblCellMar>
            <w:top w:w="0" w:type="dxa"/>
            <w:left w:w="108" w:type="dxa"/>
            <w:bottom w:w="0" w:type="dxa"/>
            <w:right w:w="108" w:type="dxa"/>
          </w:tblCellMar>
        </w:tblPrEx>
        <w:trPr>
          <w:trHeight w:val="735" w:hRule="exact"/>
          <w:jc w:val="center"/>
        </w:trPr>
        <w:tc>
          <w:tcPr>
            <w:tcW w:w="586" w:type="dxa"/>
            <w:vMerge w:val="restart"/>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绩</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效</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指</w:t>
            </w:r>
            <w:r>
              <w:rPr>
                <w:rFonts w:hint="eastAsia" w:ascii="黑体" w:hAnsi="宋体" w:eastAsia="黑体" w:cs="宋体"/>
                <w:color w:val="000000"/>
                <w:kern w:val="0"/>
                <w:sz w:val="20"/>
              </w:rPr>
              <w:br w:type="textWrapping"/>
            </w:r>
            <w:r>
              <w:rPr>
                <w:rFonts w:hint="eastAsia" w:ascii="黑体" w:hAnsi="宋体" w:eastAsia="黑体" w:cs="宋体"/>
                <w:color w:val="000000"/>
                <w:kern w:val="0"/>
                <w:sz w:val="20"/>
              </w:rPr>
              <w:t>标</w:t>
            </w:r>
          </w:p>
        </w:tc>
        <w:tc>
          <w:tcPr>
            <w:tcW w:w="754"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一级</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1327"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二级指标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三级指标</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年度</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指标值</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实际</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完成值</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分值</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得分</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偏差原因分析及改进措施</w:t>
            </w:r>
          </w:p>
        </w:tc>
      </w:tr>
      <w:tr>
        <w:tblPrEx>
          <w:tblCellMar>
            <w:top w:w="0" w:type="dxa"/>
            <w:left w:w="108" w:type="dxa"/>
            <w:bottom w:w="0" w:type="dxa"/>
            <w:right w:w="108" w:type="dxa"/>
          </w:tblCellMar>
        </w:tblPrEx>
        <w:trPr>
          <w:trHeight w:val="757"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产出</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(50分）</w:t>
            </w:r>
          </w:p>
        </w:tc>
        <w:tc>
          <w:tcPr>
            <w:tcW w:w="13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数量指标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（20分）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指标1：对开放式老旧小区堵塞的化粪池进行清掏</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累计清掏疏通化粪池52处</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清掏52处</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479"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lang w:eastAsia="zh-CN"/>
              </w:rPr>
            </w:pPr>
            <w:r>
              <w:rPr>
                <w:rFonts w:hint="eastAsia" w:ascii="黑体" w:hAnsi="宋体" w:eastAsia="黑体" w:cs="宋体"/>
                <w:color w:val="000000"/>
                <w:kern w:val="0"/>
                <w:sz w:val="20"/>
                <w:szCs w:val="22"/>
              </w:rPr>
              <w:t>指标2：</w:t>
            </w:r>
            <w:r>
              <w:rPr>
                <w:rFonts w:hint="eastAsia" w:ascii="黑体" w:hAnsi="宋体" w:eastAsia="黑体" w:cs="宋体"/>
                <w:color w:val="000000"/>
                <w:kern w:val="0"/>
                <w:sz w:val="20"/>
                <w:szCs w:val="22"/>
                <w:lang w:eastAsia="zh-CN"/>
              </w:rPr>
              <w:t>开展志愿者卫生整治专项行动</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累计开展12次</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累计开展12次</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551"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质量指标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（15分）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指标1：进一步提升卫生状况良好程度</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稳步提升</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稳步提升</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801"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时效指标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（5分）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指标1：按照节点完成</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预计完成时间2020年12月</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2020年12月完成</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574"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成本指标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（10分）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指标1：卫生服务经费支出</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18万元</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18万元</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322"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(30分）</w:t>
            </w: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经济效益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475"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社会效益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lang w:eastAsia="zh-CN"/>
              </w:rPr>
            </w:pPr>
            <w:r>
              <w:rPr>
                <w:rFonts w:hint="eastAsia" w:ascii="黑体" w:hAnsi="宋体" w:eastAsia="黑体" w:cs="宋体"/>
                <w:color w:val="000000"/>
                <w:kern w:val="0"/>
                <w:sz w:val="20"/>
                <w:szCs w:val="22"/>
              </w:rPr>
              <w:t>指标1：环境干净整</w:t>
            </w:r>
            <w:r>
              <w:rPr>
                <w:rFonts w:hint="eastAsia" w:ascii="黑体" w:hAnsi="宋体" w:eastAsia="黑体" w:cs="宋体"/>
                <w:color w:val="000000"/>
                <w:kern w:val="0"/>
                <w:sz w:val="20"/>
                <w:szCs w:val="22"/>
                <w:lang w:eastAsia="zh-CN"/>
              </w:rPr>
              <w:t>洁</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较强</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较强</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r>
        <w:tblPrEx>
          <w:tblCellMar>
            <w:top w:w="0" w:type="dxa"/>
            <w:left w:w="108" w:type="dxa"/>
            <w:bottom w:w="0" w:type="dxa"/>
            <w:right w:w="108" w:type="dxa"/>
          </w:tblCellMar>
        </w:tblPrEx>
        <w:trPr>
          <w:trHeight w:val="1140"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生态效益</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lang w:eastAsia="zh-CN"/>
              </w:rPr>
            </w:pPr>
            <w:r>
              <w:rPr>
                <w:rFonts w:hint="eastAsia" w:ascii="黑体" w:hAnsi="宋体" w:eastAsia="黑体" w:cs="宋体"/>
                <w:color w:val="000000"/>
                <w:kern w:val="0"/>
                <w:sz w:val="20"/>
                <w:szCs w:val="22"/>
              </w:rPr>
              <w:t>指标1：</w:t>
            </w:r>
            <w:r>
              <w:rPr>
                <w:rFonts w:hint="eastAsia" w:ascii="黑体" w:hAnsi="宋体" w:eastAsia="黑体" w:cs="宋体"/>
                <w:color w:val="000000"/>
                <w:kern w:val="0"/>
                <w:sz w:val="20"/>
                <w:szCs w:val="22"/>
                <w:lang w:eastAsia="zh-CN"/>
              </w:rPr>
              <w:t>保障社区居民合法的环境权益；保护社区环境卫生</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100%</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99%</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15</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14</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eastAsia="zh-CN"/>
              </w:rPr>
              <w:t>生态环境需不断改善，城市文明建设需常态化推进。</w:t>
            </w:r>
          </w:p>
        </w:tc>
      </w:tr>
      <w:tr>
        <w:tblPrEx>
          <w:tblCellMar>
            <w:top w:w="0" w:type="dxa"/>
            <w:left w:w="108" w:type="dxa"/>
            <w:bottom w:w="0" w:type="dxa"/>
            <w:right w:w="108" w:type="dxa"/>
          </w:tblCellMar>
        </w:tblPrEx>
        <w:trPr>
          <w:trHeight w:val="782"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可持续影响指标</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指标1：确保文明创建工作常态长效化</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程度较强</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程度良好</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5</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4</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强化联动机制，进一步加大宣传引导</w:t>
            </w:r>
          </w:p>
        </w:tc>
      </w:tr>
      <w:tr>
        <w:tblPrEx>
          <w:tblCellMar>
            <w:top w:w="0" w:type="dxa"/>
            <w:left w:w="108" w:type="dxa"/>
            <w:bottom w:w="0" w:type="dxa"/>
            <w:right w:w="108" w:type="dxa"/>
          </w:tblCellMar>
        </w:tblPrEx>
        <w:trPr>
          <w:trHeight w:val="1188" w:hRule="exact"/>
          <w:jc w:val="center"/>
        </w:trPr>
        <w:tc>
          <w:tcPr>
            <w:tcW w:w="586" w:type="dxa"/>
            <w:vMerge w:val="continue"/>
            <w:tcBorders>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c>
          <w:tcPr>
            <w:tcW w:w="754" w:type="dxa"/>
            <w:tcBorders>
              <w:top w:val="nil"/>
              <w:left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满意度</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指标</w:t>
            </w:r>
          </w:p>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w:t>
            </w:r>
            <w:r>
              <w:rPr>
                <w:rFonts w:hint="eastAsia" w:ascii="黑体" w:hAnsi="宋体" w:eastAsia="黑体" w:cs="宋体"/>
                <w:color w:val="000000"/>
                <w:kern w:val="0"/>
                <w:sz w:val="20"/>
                <w:lang w:val="en-US" w:eastAsia="zh-CN"/>
              </w:rPr>
              <w:t>1</w:t>
            </w:r>
            <w:r>
              <w:rPr>
                <w:rFonts w:hint="eastAsia" w:ascii="黑体" w:hAnsi="宋体" w:eastAsia="黑体" w:cs="宋体"/>
                <w:color w:val="000000"/>
                <w:kern w:val="0"/>
                <w:sz w:val="20"/>
              </w:rPr>
              <w:t>0分）</w:t>
            </w:r>
          </w:p>
        </w:tc>
        <w:tc>
          <w:tcPr>
            <w:tcW w:w="1327" w:type="dxa"/>
            <w:tcBorders>
              <w:top w:val="nil"/>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服务对象满意度指标（</w:t>
            </w:r>
            <w:r>
              <w:rPr>
                <w:rFonts w:hint="eastAsia" w:ascii="黑体" w:hAnsi="宋体" w:eastAsia="黑体" w:cs="宋体"/>
                <w:color w:val="000000"/>
                <w:kern w:val="0"/>
                <w:sz w:val="20"/>
                <w:lang w:val="en-US" w:eastAsia="zh-CN"/>
              </w:rPr>
              <w:t>1</w:t>
            </w:r>
            <w:r>
              <w:rPr>
                <w:rFonts w:hint="eastAsia" w:ascii="黑体" w:hAnsi="宋体" w:eastAsia="黑体" w:cs="宋体"/>
                <w:color w:val="000000"/>
                <w:kern w:val="0"/>
                <w:sz w:val="20"/>
              </w:rPr>
              <w:t>0分）</w:t>
            </w:r>
          </w:p>
        </w:tc>
        <w:tc>
          <w:tcPr>
            <w:tcW w:w="213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left"/>
              <w:rPr>
                <w:rFonts w:hint="eastAsia" w:ascii="黑体" w:hAnsi="宋体" w:eastAsia="黑体" w:cs="宋体"/>
                <w:color w:val="000000"/>
                <w:kern w:val="0"/>
                <w:sz w:val="20"/>
                <w:szCs w:val="22"/>
              </w:rPr>
            </w:pPr>
            <w:r>
              <w:rPr>
                <w:rFonts w:hint="eastAsia" w:ascii="黑体" w:hAnsi="宋体" w:eastAsia="黑体" w:cs="宋体"/>
                <w:color w:val="000000"/>
                <w:kern w:val="0"/>
                <w:sz w:val="20"/>
                <w:szCs w:val="22"/>
              </w:rPr>
              <w:t>指标1：群众满意9</w:t>
            </w:r>
            <w:r>
              <w:rPr>
                <w:rFonts w:hint="eastAsia" w:ascii="黑体" w:hAnsi="宋体" w:eastAsia="黑体" w:cs="宋体"/>
                <w:color w:val="000000"/>
                <w:kern w:val="0"/>
                <w:sz w:val="20"/>
                <w:szCs w:val="22"/>
                <w:lang w:val="en-US" w:eastAsia="zh-CN"/>
              </w:rPr>
              <w:t>8</w:t>
            </w:r>
            <w:r>
              <w:rPr>
                <w:rFonts w:hint="eastAsia" w:ascii="黑体" w:hAnsi="宋体" w:eastAsia="黑体" w:cs="宋体"/>
                <w:color w:val="000000"/>
                <w:kern w:val="0"/>
                <w:sz w:val="20"/>
                <w:szCs w:val="22"/>
              </w:rPr>
              <w:t>%</w:t>
            </w:r>
          </w:p>
        </w:tc>
        <w:tc>
          <w:tcPr>
            <w:tcW w:w="1115"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98%</w:t>
            </w:r>
          </w:p>
        </w:tc>
        <w:tc>
          <w:tcPr>
            <w:tcW w:w="770" w:type="dxa"/>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96%</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10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lang w:eastAsia="zh-CN"/>
              </w:rPr>
            </w:pPr>
            <w:r>
              <w:rPr>
                <w:rFonts w:hint="eastAsia" w:ascii="黑体" w:hAnsi="宋体" w:eastAsia="黑体" w:cs="宋体"/>
                <w:color w:val="000000"/>
                <w:kern w:val="0"/>
                <w:sz w:val="20"/>
                <w:lang w:eastAsia="zh-CN"/>
              </w:rPr>
              <w:t>打造群众满意需长期不断努力改善环境，精神文明建设。</w:t>
            </w:r>
          </w:p>
        </w:tc>
      </w:tr>
      <w:tr>
        <w:tblPrEx>
          <w:tblCellMar>
            <w:top w:w="0" w:type="dxa"/>
            <w:left w:w="108" w:type="dxa"/>
            <w:bottom w:w="0" w:type="dxa"/>
            <w:right w:w="108" w:type="dxa"/>
          </w:tblCellMar>
        </w:tblPrEx>
        <w:trPr>
          <w:trHeight w:val="302" w:hRule="exact"/>
          <w:jc w:val="center"/>
        </w:trPr>
        <w:tc>
          <w:tcPr>
            <w:tcW w:w="668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总分</w:t>
            </w:r>
          </w:p>
        </w:tc>
        <w:tc>
          <w:tcPr>
            <w:tcW w:w="476"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r>
              <w:rPr>
                <w:rFonts w:hint="eastAsia" w:ascii="黑体" w:hAnsi="宋体" w:eastAsia="黑体" w:cs="宋体"/>
                <w:color w:val="000000"/>
                <w:kern w:val="0"/>
                <w:sz w:val="20"/>
              </w:rPr>
              <w:t>100</w:t>
            </w:r>
          </w:p>
        </w:tc>
        <w:tc>
          <w:tcPr>
            <w:tcW w:w="574" w:type="dxa"/>
            <w:gridSpan w:val="2"/>
            <w:tcBorders>
              <w:top w:val="nil"/>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default" w:ascii="黑体" w:hAnsi="宋体" w:eastAsia="黑体" w:cs="宋体"/>
                <w:color w:val="000000"/>
                <w:kern w:val="0"/>
                <w:sz w:val="20"/>
                <w:lang w:val="en-US" w:eastAsia="zh-CN"/>
              </w:rPr>
            </w:pPr>
            <w:r>
              <w:rPr>
                <w:rFonts w:hint="eastAsia" w:ascii="黑体" w:hAnsi="宋体" w:eastAsia="黑体" w:cs="宋体"/>
                <w:color w:val="000000"/>
                <w:kern w:val="0"/>
                <w:sz w:val="20"/>
                <w:lang w:val="en-US" w:eastAsia="zh-CN"/>
              </w:rPr>
              <w:t>97</w:t>
            </w:r>
          </w:p>
        </w:tc>
        <w:tc>
          <w:tcPr>
            <w:tcW w:w="12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ind w:left="-63" w:leftChars="-30" w:right="-63" w:rightChars="-30"/>
              <w:jc w:val="center"/>
              <w:rPr>
                <w:rFonts w:hint="eastAsia" w:ascii="黑体" w:hAnsi="宋体" w:eastAsia="黑体" w:cs="宋体"/>
                <w:color w:val="000000"/>
                <w:kern w:val="0"/>
                <w:sz w:val="20"/>
              </w:rPr>
            </w:pPr>
          </w:p>
        </w:tc>
      </w:tr>
    </w:tbl>
    <w:p>
      <w:pPr>
        <w:widowControl/>
        <w:spacing w:line="600" w:lineRule="exact"/>
        <w:jc w:val="center"/>
        <w:rPr>
          <w:rFonts w:hint="eastAsia" w:ascii="宋体" w:hAnsi="宋体"/>
          <w:b/>
          <w:sz w:val="32"/>
          <w:szCs w:val="32"/>
        </w:rPr>
      </w:pPr>
      <w:r>
        <w:rPr>
          <w:rFonts w:hint="eastAsia" w:ascii="宋体" w:hAnsi="宋体"/>
          <w:b/>
          <w:sz w:val="32"/>
          <w:szCs w:val="32"/>
        </w:rPr>
        <w:t>第四部分  名词解释</w:t>
      </w:r>
    </w:p>
    <w:p>
      <w:pPr>
        <w:pStyle w:val="4"/>
        <w:spacing w:line="600" w:lineRule="atLeast"/>
        <w:ind w:firstLine="600"/>
        <w:rPr>
          <w:rFonts w:hint="eastAsia" w:ascii="仿宋" w:hAnsi="仿宋" w:eastAsia="仿宋"/>
          <w:sz w:val="30"/>
          <w:szCs w:val="30"/>
        </w:rPr>
      </w:pPr>
    </w:p>
    <w:p>
      <w:pPr>
        <w:widowControl/>
        <w:spacing w:line="580" w:lineRule="exact"/>
        <w:jc w:val="left"/>
      </w:pPr>
      <w:r>
        <w:rPr>
          <w:rFonts w:hint="eastAsia" w:ascii="仿宋" w:hAnsi="仿宋" w:eastAsia="仿宋"/>
          <w:kern w:val="0"/>
          <w:sz w:val="30"/>
          <w:szCs w:val="30"/>
        </w:rPr>
        <w:t xml:space="preserve">    名词解释应以财务会计制度、政府收支分类科目以及部门预算管理等规定为基本说明，可在此基础上结合部门实际情况适当细化。“三公”经费支出和机关运行经费支出口径必需予以说明。</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一</w:t>
      </w:r>
      <w:r>
        <w:rPr>
          <w:rFonts w:hint="eastAsia" w:ascii="仿宋_GB2312" w:hAnsi="仿宋" w:eastAsia="仿宋_GB2312"/>
          <w:sz w:val="28"/>
          <w:szCs w:val="28"/>
          <w:lang w:eastAsia="zh-CN"/>
        </w:rPr>
        <w:t>）</w:t>
      </w:r>
      <w:r>
        <w:rPr>
          <w:rFonts w:hint="eastAsia" w:ascii="仿宋_GB2312" w:hAnsi="仿宋" w:eastAsia="仿宋_GB2312"/>
          <w:sz w:val="28"/>
          <w:szCs w:val="28"/>
        </w:rPr>
        <w:t>财政拨款：指区级财政当年拨付的资金。</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二</w:t>
      </w:r>
      <w:r>
        <w:rPr>
          <w:rFonts w:hint="eastAsia" w:ascii="仿宋_GB2312" w:hAnsi="仿宋" w:eastAsia="仿宋_GB2312"/>
          <w:sz w:val="28"/>
          <w:szCs w:val="28"/>
          <w:lang w:eastAsia="zh-CN"/>
        </w:rPr>
        <w:t>）</w:t>
      </w:r>
      <w:r>
        <w:rPr>
          <w:rFonts w:hint="eastAsia" w:ascii="仿宋_GB2312" w:hAnsi="仿宋" w:eastAsia="仿宋_GB2312"/>
          <w:sz w:val="28"/>
          <w:szCs w:val="28"/>
        </w:rPr>
        <w:t>事业收入：指事业单位开展专业业务活动及辅助活动取得的收入。</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三</w:t>
      </w:r>
      <w:r>
        <w:rPr>
          <w:rFonts w:hint="eastAsia" w:ascii="仿宋_GB2312" w:hAnsi="仿宋" w:eastAsia="仿宋_GB2312"/>
          <w:sz w:val="28"/>
          <w:szCs w:val="28"/>
          <w:lang w:eastAsia="zh-CN"/>
        </w:rPr>
        <w:t>）</w:t>
      </w:r>
      <w:r>
        <w:rPr>
          <w:rFonts w:hint="eastAsia" w:ascii="仿宋_GB2312" w:hAnsi="仿宋" w:eastAsia="仿宋_GB2312"/>
          <w:sz w:val="28"/>
          <w:szCs w:val="28"/>
        </w:rPr>
        <w:t>行政运行：反映行政单位（包括参公单位）的基本支出。</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四</w:t>
      </w:r>
      <w:r>
        <w:rPr>
          <w:rFonts w:hint="eastAsia" w:ascii="仿宋_GB2312" w:hAnsi="仿宋" w:eastAsia="仿宋_GB2312"/>
          <w:sz w:val="28"/>
          <w:szCs w:val="28"/>
          <w:lang w:eastAsia="zh-CN"/>
        </w:rPr>
        <w:t>）</w:t>
      </w:r>
      <w:r>
        <w:rPr>
          <w:rFonts w:hint="eastAsia" w:ascii="仿宋_GB2312" w:hAnsi="仿宋" w:eastAsia="仿宋_GB2312"/>
          <w:sz w:val="28"/>
          <w:szCs w:val="28"/>
        </w:rPr>
        <w:t>一般行政管理事务：反映行政单位（包括参公单位）未单独设置项级科目的其他项目支出。</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五</w:t>
      </w:r>
      <w:r>
        <w:rPr>
          <w:rFonts w:hint="eastAsia" w:ascii="仿宋_GB2312" w:hAnsi="仿宋" w:eastAsia="仿宋_GB2312"/>
          <w:sz w:val="28"/>
          <w:szCs w:val="28"/>
          <w:lang w:eastAsia="zh-CN"/>
        </w:rPr>
        <w:t>）</w:t>
      </w:r>
      <w:r>
        <w:rPr>
          <w:rFonts w:hint="eastAsia" w:ascii="仿宋_GB2312" w:hAnsi="仿宋" w:eastAsia="仿宋_GB2312"/>
          <w:sz w:val="28"/>
          <w:szCs w:val="28"/>
        </w:rPr>
        <w:t>机关服务：反映为行政单位（包括参公单位）提供后勤服务的各类后勤服务中心的支出。</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六</w:t>
      </w:r>
      <w:r>
        <w:rPr>
          <w:rFonts w:hint="eastAsia" w:ascii="仿宋_GB2312" w:hAnsi="仿宋" w:eastAsia="仿宋_GB2312"/>
          <w:sz w:val="28"/>
          <w:szCs w:val="28"/>
          <w:lang w:eastAsia="zh-CN"/>
        </w:rPr>
        <w:t>）</w:t>
      </w:r>
      <w:r>
        <w:rPr>
          <w:rFonts w:hint="eastAsia" w:ascii="仿宋_GB2312" w:hAnsi="仿宋" w:eastAsia="仿宋_GB2312"/>
          <w:sz w:val="28"/>
          <w:szCs w:val="28"/>
        </w:rPr>
        <w:t>信息化建设：反映财政部门用于“金财工程”等信息化建设方面的支出。</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七</w:t>
      </w:r>
      <w:r>
        <w:rPr>
          <w:rFonts w:hint="eastAsia" w:ascii="仿宋_GB2312" w:hAnsi="仿宋" w:eastAsia="仿宋_GB2312"/>
          <w:sz w:val="28"/>
          <w:szCs w:val="28"/>
          <w:lang w:eastAsia="zh-CN"/>
        </w:rPr>
        <w:t>）</w:t>
      </w:r>
      <w:r>
        <w:rPr>
          <w:rFonts w:hint="eastAsia" w:ascii="仿宋_GB2312" w:hAnsi="仿宋" w:eastAsia="仿宋_GB2312"/>
          <w:sz w:val="28"/>
          <w:szCs w:val="28"/>
        </w:rPr>
        <w:t>事业运行：反映事业单位的基本支出。</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八</w:t>
      </w:r>
      <w:r>
        <w:rPr>
          <w:rFonts w:hint="eastAsia" w:ascii="仿宋_GB2312" w:hAnsi="仿宋" w:eastAsia="仿宋_GB2312"/>
          <w:sz w:val="28"/>
          <w:szCs w:val="28"/>
          <w:lang w:eastAsia="zh-CN"/>
        </w:rPr>
        <w:t>）</w:t>
      </w:r>
      <w:r>
        <w:rPr>
          <w:rFonts w:hint="eastAsia" w:ascii="仿宋_GB2312" w:hAnsi="仿宋" w:eastAsia="仿宋_GB2312"/>
          <w:sz w:val="28"/>
          <w:szCs w:val="28"/>
        </w:rPr>
        <w:t>购房补贴：反映按房改政策规定，行政事业单位向符合条件职工发放的用于购买住房的补贴。</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九</w:t>
      </w:r>
      <w:r>
        <w:rPr>
          <w:rFonts w:hint="eastAsia" w:ascii="仿宋_GB2312" w:hAnsi="仿宋" w:eastAsia="仿宋_GB2312"/>
          <w:sz w:val="28"/>
          <w:szCs w:val="28"/>
          <w:lang w:eastAsia="zh-CN"/>
        </w:rPr>
        <w:t>）</w:t>
      </w:r>
      <w:r>
        <w:rPr>
          <w:rFonts w:hint="eastAsia" w:ascii="仿宋_GB2312" w:hAnsi="仿宋" w:eastAsia="仿宋_GB2312"/>
          <w:sz w:val="28"/>
          <w:szCs w:val="28"/>
        </w:rPr>
        <w:t>“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5"/>
        <w:numPr>
          <w:ilvl w:val="0"/>
          <w:numId w:val="0"/>
        </w:numPr>
        <w:ind w:leftChars="0"/>
        <w:rPr>
          <w:rFonts w:hint="eastAsia" w:ascii="仿宋_GB2312" w:hAnsi="仿宋" w:eastAsia="仿宋_GB2312"/>
          <w:sz w:val="28"/>
          <w:szCs w:val="28"/>
        </w:rPr>
      </w:pPr>
      <w:r>
        <w:rPr>
          <w:rFonts w:hint="eastAsia" w:ascii="仿宋_GB2312" w:hAnsi="仿宋" w:eastAsia="仿宋_GB2312"/>
          <w:sz w:val="28"/>
          <w:szCs w:val="28"/>
          <w:lang w:eastAsia="zh-CN"/>
        </w:rPr>
        <w:t>（</w:t>
      </w:r>
      <w:r>
        <w:rPr>
          <w:rFonts w:hint="eastAsia" w:ascii="仿宋_GB2312" w:hAnsi="仿宋" w:eastAsia="仿宋_GB2312"/>
          <w:sz w:val="28"/>
          <w:szCs w:val="28"/>
          <w:lang w:val="en-US" w:eastAsia="zh-CN"/>
        </w:rPr>
        <w:t>十</w:t>
      </w:r>
      <w:r>
        <w:rPr>
          <w:rFonts w:hint="eastAsia" w:ascii="仿宋_GB2312" w:hAnsi="仿宋" w:eastAsia="仿宋_GB2312"/>
          <w:sz w:val="28"/>
          <w:szCs w:val="28"/>
          <w:lang w:eastAsia="zh-CN"/>
        </w:rPr>
        <w:t>）</w:t>
      </w:r>
      <w:r>
        <w:rPr>
          <w:rFonts w:hint="eastAsia" w:ascii="仿宋_GB2312" w:hAnsi="仿宋" w:eastAsia="仿宋_GB2312"/>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及其他费用。</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A7908E"/>
    <w:multiLevelType w:val="singleLevel"/>
    <w:tmpl w:val="28A7908E"/>
    <w:lvl w:ilvl="0" w:tentative="0">
      <w:start w:val="1"/>
      <w:numFmt w:val="chineseCounting"/>
      <w:suff w:val="nothing"/>
      <w:lvlText w:val="（%1）"/>
      <w:lvlJc w:val="left"/>
      <w:rPr>
        <w:rFonts w:hint="eastAsia"/>
      </w:rPr>
    </w:lvl>
  </w:abstractNum>
  <w:abstractNum w:abstractNumId="1">
    <w:nsid w:val="65D2595B"/>
    <w:multiLevelType w:val="singleLevel"/>
    <w:tmpl w:val="65D2595B"/>
    <w:lvl w:ilvl="0" w:tentative="0">
      <w:start w:val="8"/>
      <w:numFmt w:val="chineseCounting"/>
      <w:suff w:val="nothing"/>
      <w:lvlText w:val="%1、"/>
      <w:lvlJc w:val="left"/>
      <w:pPr>
        <w:ind w:left="128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9517B7"/>
    <w:rsid w:val="01AA1564"/>
    <w:rsid w:val="023A3CB4"/>
    <w:rsid w:val="04DC4DBD"/>
    <w:rsid w:val="0F7B382D"/>
    <w:rsid w:val="11AC1E2C"/>
    <w:rsid w:val="122D2A79"/>
    <w:rsid w:val="144C2A85"/>
    <w:rsid w:val="18C26EAF"/>
    <w:rsid w:val="1A771F81"/>
    <w:rsid w:val="1DD15AA5"/>
    <w:rsid w:val="1F56321B"/>
    <w:rsid w:val="211C42F6"/>
    <w:rsid w:val="24B13B93"/>
    <w:rsid w:val="2B183FCD"/>
    <w:rsid w:val="2FC15C89"/>
    <w:rsid w:val="30406F65"/>
    <w:rsid w:val="32E03CC7"/>
    <w:rsid w:val="34BA1547"/>
    <w:rsid w:val="387C0FC6"/>
    <w:rsid w:val="3AA270F7"/>
    <w:rsid w:val="43406341"/>
    <w:rsid w:val="494E7196"/>
    <w:rsid w:val="4E9517B7"/>
    <w:rsid w:val="54390276"/>
    <w:rsid w:val="5DC51ED3"/>
    <w:rsid w:val="69AF7563"/>
    <w:rsid w:val="6C01638E"/>
    <w:rsid w:val="76D032D7"/>
    <w:rsid w:val="78E0642C"/>
    <w:rsid w:val="7C081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 w:type="paragraph" w:styleId="5">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2021-02-04T02:54:00Z</dcterms:created>
  <dc:creator>jion</dc:creator>
  <cp:lastModifiedBy>DELL</cp:lastModifiedBy>
  <cp:lastPrinted>2021-08-11T08:48:15Z</cp:lastPrinted>
  <dcterms:modified xsi:type="dcterms:W3CDTF">2021-08-11T08:52:03Z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B5011F94D4A94F18A20445329BCFE6A9</vt:lpwstr>
  </property>
</Properties>
</file>