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rPr>
          <w:rFonts w:hint="eastAsia"/>
          <w:sz w:val="24"/>
          <w:szCs w:val="24"/>
        </w:rPr>
      </w:pPr>
    </w:p>
    <w:p>
      <w:pPr>
        <w:rPr>
          <w:rFonts w:hint="eastAsia"/>
          <w:sz w:val="24"/>
          <w:szCs w:val="24"/>
        </w:rPr>
      </w:pPr>
      <w:r>
        <w:rPr>
          <w:rFonts w:hint="eastAsia"/>
          <w:sz w:val="24"/>
          <w:szCs w:val="24"/>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南昌市西湖区</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2023年部门预算草案编制说明</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二级单位</w:t>
      </w:r>
      <w:r>
        <w:rPr>
          <w:rFonts w:hint="eastAsia" w:ascii="方正小标宋_GBK" w:hAnsi="方正小标宋_GBK" w:eastAsia="方正小标宋_GBK" w:cs="方正小标宋_GBK"/>
          <w:sz w:val="44"/>
          <w:szCs w:val="44"/>
          <w:lang w:eastAsia="zh-CN"/>
        </w:rPr>
        <w:t>）</w:t>
      </w:r>
    </w:p>
    <w:p>
      <w:pPr>
        <w:jc w:val="center"/>
        <w:rPr>
          <w:rFonts w:hint="eastAsia"/>
          <w:sz w:val="32"/>
          <w:szCs w:val="32"/>
        </w:rPr>
      </w:pPr>
      <w:r>
        <w:rPr>
          <w:rFonts w:hint="eastAsia"/>
          <w:sz w:val="32"/>
          <w:szCs w:val="32"/>
        </w:rPr>
        <w:t>（样  式）</w:t>
      </w: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住房和城乡建设综合服务中心</w:t>
      </w:r>
      <w:r>
        <w:rPr>
          <w:rFonts w:hint="eastAsia" w:ascii="仿宋_GB2312" w:hAns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住房和城乡建设综合服务中心</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住房和城乡建设综合服务中心</w:t>
      </w:r>
      <w:r>
        <w:rPr>
          <w:rFonts w:hint="eastAsia" w:ascii="仿宋_GB2312" w:hAnsi="仿宋_GB2312" w:eastAsia="仿宋_GB2312" w:cs="仿宋_GB2312"/>
          <w:b/>
          <w:bCs/>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第四部分  名词解释</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住房和城乡建设综合服务中心</w:t>
      </w:r>
      <w:r>
        <w:rPr>
          <w:rFonts w:hint="eastAsia" w:ascii="仿宋_GB2312" w:hAnsi="仿宋_GB2312" w:eastAsia="仿宋_GB2312" w:cs="仿宋_GB2312"/>
          <w:b/>
          <w:bCs/>
          <w:sz w:val="32"/>
          <w:szCs w:val="32"/>
        </w:rPr>
        <w:t>概况</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lang w:eastAsia="zh-CN"/>
        </w:rPr>
        <w:t>南昌市</w:t>
      </w:r>
      <w:r>
        <w:rPr>
          <w:rFonts w:hint="eastAsia" w:ascii="仿宋" w:hAnsi="仿宋" w:eastAsia="仿宋"/>
          <w:sz w:val="32"/>
          <w:szCs w:val="32"/>
        </w:rPr>
        <w:t>西湖区住房和城乡</w:t>
      </w:r>
      <w:r>
        <w:rPr>
          <w:rFonts w:hint="eastAsia" w:ascii="仿宋" w:hAnsi="仿宋" w:eastAsia="仿宋"/>
          <w:sz w:val="32"/>
          <w:szCs w:val="32"/>
          <w:lang w:eastAsia="zh-CN"/>
        </w:rPr>
        <w:t>建设</w:t>
      </w:r>
      <w:r>
        <w:rPr>
          <w:rFonts w:hint="eastAsia" w:ascii="仿宋" w:hAnsi="仿宋" w:eastAsia="仿宋"/>
          <w:sz w:val="32"/>
          <w:szCs w:val="32"/>
        </w:rPr>
        <w:t>综合服务中心为西湖区住房和城乡建设建局管理的公益一类事业单位，协助承担全区国有土地上房屋征收与补偿的具体工作，负责协助处理国有土地上房屋征收与补偿安置遗留问题和争议等工作，负责全区</w:t>
      </w:r>
      <w:r>
        <w:rPr>
          <w:rFonts w:hint="eastAsia" w:ascii="仿宋" w:hAnsi="仿宋" w:eastAsia="仿宋" w:cs="微软雅黑"/>
          <w:color w:val="333333"/>
          <w:sz w:val="32"/>
          <w:szCs w:val="32"/>
          <w:shd w:val="clear" w:color="auto" w:fill="FFFFFF"/>
        </w:rPr>
        <w:t>建设工程消防设计审查、验收</w:t>
      </w:r>
      <w:r>
        <w:rPr>
          <w:rFonts w:hint="eastAsia" w:ascii="仿宋" w:hAnsi="仿宋" w:eastAsia="仿宋"/>
          <w:sz w:val="32"/>
          <w:szCs w:val="32"/>
        </w:rPr>
        <w:t>。</w:t>
      </w:r>
    </w:p>
    <w:p>
      <w:pPr>
        <w:rPr>
          <w:rFonts w:hint="eastAsia" w:ascii="仿宋_GB2312" w:hAnsi="仿宋_GB2312" w:eastAsia="仿宋_GB2312" w:cs="仿宋_GB2312"/>
          <w:sz w:val="32"/>
          <w:szCs w:val="32"/>
        </w:rPr>
      </w:pPr>
      <w:r>
        <w:rPr>
          <w:rFonts w:hint="eastAsia" w:ascii="黑体" w:hAnsi="黑体" w:eastAsia="黑体" w:cs="黑体"/>
          <w:b w:val="0"/>
          <w:bCs w:val="0"/>
          <w:sz w:val="32"/>
          <w:szCs w:val="32"/>
        </w:rPr>
        <w:t>二、机构设置及人员情况</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南昌市西湖区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lang w:val="en-US" w:eastAsia="zh-CN"/>
        </w:rPr>
        <w:t>为西湖区</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局所属二级预算单位。编制人数</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人、全部补助事业编制</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人、部分补助事业编制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人、自收自支事业编制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人；实有人数</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人，包括行政人员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人、全部补助事业人员</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人、部分补助事业人员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人、自收自支事业人员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人；退休人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 xml:space="preserve"> 人。</w:t>
      </w:r>
      <w:r>
        <w:rPr>
          <w:rFonts w:hint="eastAsia" w:ascii="仿宋_GB2312" w:hAnsi="仿宋_GB2312" w:eastAsia="仿宋_GB2312" w:cs="仿宋_GB2312"/>
          <w:sz w:val="32"/>
          <w:szCs w:val="32"/>
          <w:lang w:eastAsia="zh-CN"/>
        </w:rPr>
        <w:t>借调人员</w:t>
      </w:r>
      <w:r>
        <w:rPr>
          <w:rFonts w:hint="eastAsia" w:ascii="仿宋_GB2312" w:hAnsi="仿宋_GB2312" w:eastAsia="仿宋_GB2312" w:cs="仿宋_GB2312"/>
          <w:sz w:val="32"/>
          <w:szCs w:val="32"/>
          <w:lang w:val="en-US" w:eastAsia="zh-CN"/>
        </w:rPr>
        <w:t>10人，</w:t>
      </w:r>
      <w:r>
        <w:rPr>
          <w:rFonts w:hint="eastAsia" w:ascii="仿宋_GB2312" w:hAnsi="仿宋_GB2312" w:eastAsia="仿宋_GB2312" w:cs="仿宋_GB2312"/>
          <w:sz w:val="32"/>
          <w:szCs w:val="32"/>
        </w:rPr>
        <w:t>临时工</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（单位无车辆）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住房和城乡建设综合服务中心</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住房和城乡建设综合服务中心</w:t>
      </w:r>
      <w:r>
        <w:rPr>
          <w:rFonts w:hint="eastAsia" w:ascii="仿宋_GB2312" w:hAnsi="仿宋_GB2312" w:eastAsia="仿宋_GB2312" w:cs="仿宋_GB2312"/>
          <w:b/>
          <w:bCs/>
          <w:sz w:val="32"/>
          <w:szCs w:val="32"/>
        </w:rPr>
        <w:t>2023年部门预算情况说明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一、2023年</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住房和城乡建设综合服务中心</w:t>
      </w:r>
      <w:r>
        <w:rPr>
          <w:rFonts w:hint="eastAsia" w:ascii="黑体" w:hAnsi="黑体" w:eastAsia="黑体" w:cs="黑体"/>
          <w:b w:val="0"/>
          <w:bCs w:val="0"/>
          <w:sz w:val="32"/>
          <w:szCs w:val="32"/>
        </w:rPr>
        <w:t>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sz w:val="32"/>
          <w:szCs w:val="32"/>
        </w:rPr>
        <w:t>（一）收入预算情况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收入预算总额为</w:t>
      </w:r>
      <w:r>
        <w:rPr>
          <w:rFonts w:hint="eastAsia" w:ascii="仿宋_GB2312" w:hAnsi="仿宋_GB2312" w:eastAsia="仿宋_GB2312" w:cs="仿宋_GB2312"/>
          <w:sz w:val="32"/>
          <w:szCs w:val="32"/>
          <w:lang w:val="en-US" w:eastAsia="zh-CN"/>
        </w:rPr>
        <w:t>3972.29</w:t>
      </w:r>
      <w:r>
        <w:rPr>
          <w:rFonts w:hint="eastAsia" w:ascii="仿宋_GB2312" w:hAnsi="仿宋_GB2312" w:eastAsia="仿宋_GB2312" w:cs="仿宋_GB2312"/>
          <w:sz w:val="32"/>
          <w:szCs w:val="32"/>
        </w:rPr>
        <w:t>万元，比上年预算安排增加</w:t>
      </w:r>
      <w:r>
        <w:rPr>
          <w:rFonts w:hint="eastAsia" w:ascii="仿宋_GB2312" w:hAnsi="仿宋_GB2312" w:eastAsia="仿宋_GB2312" w:cs="仿宋_GB2312"/>
          <w:sz w:val="32"/>
          <w:szCs w:val="32"/>
          <w:lang w:val="en-US" w:eastAsia="zh-CN"/>
        </w:rPr>
        <w:t>2389.72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hAnsi="仿宋_GB2312" w:eastAsia="仿宋_GB2312" w:cs="仿宋_GB2312"/>
          <w:sz w:val="32"/>
          <w:szCs w:val="32"/>
          <w:lang w:val="en-US" w:eastAsia="zh-CN"/>
        </w:rPr>
        <w:t>151</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3072.29</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1560.34</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hAnsi="仿宋_GB2312" w:eastAsia="仿宋_GB2312" w:cs="仿宋_GB2312"/>
          <w:sz w:val="32"/>
          <w:szCs w:val="32"/>
          <w:lang w:val="en-US" w:eastAsia="zh-CN"/>
        </w:rPr>
        <w:t>103.2</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77.3</w:t>
      </w:r>
      <w:r>
        <w:rPr>
          <w:rFonts w:hint="eastAsia" w:ascii="仿宋_GB2312" w:hAnsi="仿宋_GB2312" w:eastAsia="仿宋_GB2312" w:cs="仿宋_GB2312"/>
          <w:sz w:val="32"/>
          <w:szCs w:val="32"/>
        </w:rPr>
        <w:t xml:space="preserve"> %;事业收入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%;经营收入和其他收入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 xml:space="preserve"> 万元，增长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%，占收入预算的</w:t>
      </w:r>
      <w:r>
        <w:rPr>
          <w:rFonts w:hint="eastAsia" w:ascii="仿宋_GB2312" w:hAnsi="仿宋_GB2312" w:eastAsia="仿宋_GB2312" w:cs="仿宋_GB2312"/>
          <w:sz w:val="32"/>
          <w:szCs w:val="32"/>
          <w:lang w:val="en-US" w:eastAsia="zh-CN"/>
        </w:rPr>
        <w:t>22.7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上年</w:t>
      </w:r>
      <w:r>
        <w:rPr>
          <w:rFonts w:hint="eastAsia" w:ascii="仿宋_GB2312" w:hAnsi="仿宋_GB2312" w:eastAsia="仿宋_GB2312" w:cs="仿宋_GB2312"/>
          <w:sz w:val="32"/>
          <w:szCs w:val="32"/>
        </w:rPr>
        <w:t>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sz w:val="32"/>
          <w:szCs w:val="32"/>
        </w:rPr>
        <w:t>，包括财政拨款结余</w:t>
      </w:r>
      <w:r>
        <w:rPr>
          <w:rFonts w:hint="eastAsia" w:ascii="仿宋_GB2312" w:hAnsi="仿宋_GB2312" w:eastAsia="仿宋_GB2312" w:cs="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3972.29</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2389.72</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3189.49</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2432.92</w:t>
      </w:r>
      <w:r>
        <w:rPr>
          <w:rFonts w:hint="eastAsia" w:ascii="仿宋_GB2312" w:hAnsi="仿宋_GB2312" w:eastAsia="仿宋_GB2312" w:cs="仿宋_GB2312"/>
          <w:sz w:val="32"/>
          <w:szCs w:val="32"/>
        </w:rPr>
        <w:t>万元, 包括工资福利支出</w:t>
      </w:r>
      <w:r>
        <w:rPr>
          <w:rFonts w:hint="eastAsia" w:ascii="仿宋_GB2312" w:hAnsi="仿宋_GB2312" w:eastAsia="仿宋_GB2312" w:cs="仿宋_GB2312"/>
          <w:sz w:val="32"/>
          <w:szCs w:val="32"/>
          <w:lang w:val="en-US" w:eastAsia="zh-CN"/>
        </w:rPr>
        <w:t>1481.8</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1622.39</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7.51</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77.78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782.8</w:t>
      </w:r>
      <w:r>
        <w:rPr>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782.8</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按支出功能科目划分：一般公共服务支出</w:t>
      </w:r>
      <w:r>
        <w:rPr>
          <w:rFonts w:hint="eastAsia" w:ascii="仿宋_GB2312" w:hAnsi="仿宋_GB2312" w:eastAsia="仿宋_GB2312" w:cs="仿宋_GB2312"/>
          <w:sz w:val="32"/>
          <w:szCs w:val="32"/>
          <w:lang w:val="en-US" w:eastAsia="zh-CN"/>
        </w:rPr>
        <w:t>3072.29</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1560.34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本年度增加的原因是因为单位合并改制，增加了</w:t>
      </w:r>
      <w:r>
        <w:rPr>
          <w:rFonts w:hint="eastAsia" w:ascii="仿宋_GB2312" w:hAnsi="仿宋_GB2312" w:eastAsia="仿宋_GB2312" w:cs="仿宋_GB2312"/>
          <w:sz w:val="32"/>
          <w:szCs w:val="32"/>
          <w:lang w:val="en-US" w:eastAsia="zh-CN"/>
        </w:rPr>
        <w:t>25个人员经费支出。</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1481.8</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890.78</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722.39</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630.89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，本年度增加的原因是因为单位合并改制，增加了</w:t>
      </w:r>
      <w:r>
        <w:rPr>
          <w:rFonts w:hint="eastAsia" w:ascii="仿宋_GB2312" w:hAnsi="仿宋_GB2312" w:eastAsia="仿宋_GB2312" w:cs="仿宋_GB2312"/>
          <w:sz w:val="32"/>
          <w:szCs w:val="32"/>
          <w:lang w:val="en-US" w:eastAsia="zh-CN"/>
        </w:rPr>
        <w:t>25个人员经费支出。</w:t>
      </w:r>
    </w:p>
    <w:p>
      <w:pPr>
        <w:ind w:firstLine="640"/>
        <w:rPr>
          <w:rFonts w:hint="default" w:ascii="仿宋_GB2312" w:hAnsi="仿宋_GB2312" w:eastAsia="仿宋_GB2312" w:cs="仿宋_GB2312"/>
          <w:sz w:val="32"/>
          <w:szCs w:val="32"/>
          <w:lang w:val="en-US" w:eastAsia="zh-CN"/>
        </w:rPr>
      </w:pPr>
    </w:p>
    <w:p>
      <w:pPr>
        <w:numPr>
          <w:ilvl w:val="0"/>
          <w:numId w:val="1"/>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lang w:val="en-US" w:eastAsia="zh-CN"/>
        </w:rPr>
        <w:t>3072.29</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1560.34</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84.8万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2204.69万元，其它支出782.8万元</w:t>
      </w:r>
      <w:r>
        <w:rPr>
          <w:rFonts w:hint="eastAsia" w:ascii="仿宋_GB2312" w:hAnsi="仿宋_GB2312" w:eastAsia="仿宋_GB2312" w:cs="仿宋_GB2312"/>
          <w:sz w:val="32"/>
          <w:szCs w:val="32"/>
        </w:rPr>
        <w:t>（根据单位涉及到的支出功能科目按类级科目遂项说明。)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2289.49</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1603.54</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1481.8万</w:t>
      </w:r>
      <w:r>
        <w:rPr>
          <w:rFonts w:hint="eastAsia" w:ascii="仿宋_GB2312" w:hAnsi="仿宋_GB2312" w:eastAsia="仿宋_GB2312" w:cs="仿宋_GB2312"/>
          <w:sz w:val="32"/>
          <w:szCs w:val="32"/>
        </w:rPr>
        <w:t>元,商品和服务支出</w:t>
      </w:r>
      <w:r>
        <w:rPr>
          <w:rFonts w:hint="eastAsia" w:ascii="仿宋_GB2312" w:hAnsi="仿宋_GB2312" w:eastAsia="仿宋_GB2312" w:cs="仿宋_GB2312"/>
          <w:sz w:val="32"/>
          <w:szCs w:val="32"/>
          <w:lang w:val="en-US" w:eastAsia="zh-CN"/>
        </w:rPr>
        <w:t>722.39</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7.51</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77.78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782.8</w:t>
      </w:r>
      <w:r>
        <w:rPr>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2"/>
          <w:lang w:val="en-US" w:eastAsia="zh-CN"/>
        </w:rPr>
        <w:t>782.8</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项目支出预算情况</w:t>
      </w:r>
    </w:p>
    <w:p>
      <w:pPr>
        <w:ind w:firstLine="640"/>
        <w:rPr>
          <w:rFonts w:hint="eastAsia" w:ascii="仿宋" w:hAnsi="仿宋" w:eastAsia="仿宋" w:cs="仿宋"/>
          <w:sz w:val="32"/>
          <w:szCs w:val="32"/>
          <w:lang w:val="en-US" w:eastAsia="zh-CN"/>
        </w:rPr>
      </w:pPr>
      <w:r>
        <w:rPr>
          <w:rFonts w:hint="eastAsia" w:ascii="仿宋_GB2312" w:hAnsi="仿宋_GB2312" w:eastAsia="仿宋_GB2312" w:cs="仿宋_GB2312"/>
          <w:b/>
          <w:bCs/>
          <w:sz w:val="32"/>
          <w:szCs w:val="32"/>
          <w:lang w:eastAsia="zh-CN"/>
        </w:rPr>
        <w:t>项目名称：消防科项目经费</w:t>
      </w:r>
    </w:p>
    <w:p>
      <w:pPr>
        <w:numPr>
          <w:ilvl w:val="0"/>
          <w:numId w:val="0"/>
        </w:numPr>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1.立项依据：</w:t>
      </w:r>
      <w:r>
        <w:rPr>
          <w:rFonts w:hint="eastAsia" w:ascii="仿宋" w:hAnsi="仿宋" w:eastAsia="仿宋" w:cs="仿宋"/>
          <w:color w:val="000000"/>
          <w:kern w:val="0"/>
          <w:sz w:val="32"/>
          <w:szCs w:val="32"/>
        </w:rPr>
        <w:t>1_洪建发[2020]237号，关于开展落实消防验收、质量监督、安全监督机构、人员、工作制度、工作经费情况督导的通知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2.预期</w:t>
      </w:r>
      <w:r>
        <w:rPr>
          <w:rFonts w:hint="default"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确实做好辖区内的消防审验工作</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3.经济和社会效益：服务好辖区内的企业做好水灾隐患源头把控，保障广大人民群众的生命财产安全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4.资金来源：单位资金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5.政府采购内容：无</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6.项目进展情况：已开始对各企业单位消防审验</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项目名称：新增拆迁项目万福寺8号,打缆洲地块及</w:t>
      </w:r>
      <w:r>
        <w:rPr>
          <w:rFonts w:hint="eastAsia" w:ascii="仿宋_GB2312" w:hAnsi="仿宋_GB2312" w:eastAsia="仿宋_GB2312" w:cs="仿宋_GB2312"/>
          <w:b/>
          <w:bCs/>
          <w:sz w:val="32"/>
          <w:szCs w:val="32"/>
          <w:lang w:val="en-US" w:eastAsia="zh-CN"/>
        </w:rPr>
        <w:t>801地块征收补偿</w:t>
      </w:r>
    </w:p>
    <w:p>
      <w:pPr>
        <w:numPr>
          <w:ilvl w:val="0"/>
          <w:numId w:val="0"/>
        </w:num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b w:val="0"/>
          <w:bCs w:val="0"/>
          <w:sz w:val="32"/>
          <w:szCs w:val="32"/>
          <w:lang w:val="en-US" w:eastAsia="zh-CN"/>
        </w:rPr>
        <w:t>1.立项依据</w:t>
      </w:r>
      <w:r>
        <w:rPr>
          <w:rFonts w:hint="eastAsia" w:ascii="仿宋" w:hAnsi="仿宋" w:eastAsia="仿宋" w:cs="仿宋"/>
          <w:b/>
          <w:bCs/>
          <w:sz w:val="32"/>
          <w:szCs w:val="32"/>
          <w:lang w:val="en-US" w:eastAsia="zh-CN"/>
        </w:rPr>
        <w:t>：</w:t>
      </w:r>
      <w:r>
        <w:rPr>
          <w:rFonts w:hint="eastAsia" w:ascii="仿宋" w:hAnsi="仿宋" w:eastAsia="仿宋" w:cs="仿宋"/>
          <w:color w:val="000000"/>
          <w:kern w:val="0"/>
          <w:sz w:val="32"/>
          <w:szCs w:val="32"/>
          <w:lang w:val="en-US" w:eastAsia="zh-CN"/>
        </w:rPr>
        <w:t>根据区政府的征收令工作安排</w:t>
      </w:r>
    </w:p>
    <w:p>
      <w:pPr>
        <w:numPr>
          <w:ilvl w:val="0"/>
          <w:numId w:val="0"/>
        </w:numPr>
        <w:ind w:left="630" w:leftChars="0"/>
        <w:rPr>
          <w:rFonts w:hint="eastAsia" w:ascii="仿宋" w:hAnsi="仿宋" w:eastAsia="仿宋" w:cs="仿宋"/>
          <w:color w:val="000000"/>
          <w:kern w:val="0"/>
          <w:sz w:val="32"/>
          <w:szCs w:val="32"/>
          <w:lang w:val="en-US" w:eastAsia="zh-CN"/>
        </w:rPr>
      </w:pPr>
      <w:r>
        <w:rPr>
          <w:rFonts w:hint="eastAsia" w:ascii="仿宋_GB2312" w:hAnsi="仿宋_GB2312" w:eastAsia="仿宋_GB2312" w:cs="仿宋_GB2312"/>
          <w:sz w:val="32"/>
          <w:szCs w:val="32"/>
          <w:lang w:val="en-US" w:eastAsia="zh-CN"/>
        </w:rPr>
        <w:t>2.预期</w:t>
      </w:r>
      <w:r>
        <w:rPr>
          <w:rFonts w:hint="default"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lang w:val="en-US" w:eastAsia="zh-CN"/>
        </w:rPr>
        <w:t>：</w:t>
      </w:r>
      <w:r>
        <w:rPr>
          <w:rFonts w:hint="eastAsia" w:ascii="仿宋" w:hAnsi="仿宋" w:eastAsia="仿宋" w:cs="仿宋"/>
          <w:color w:val="000000"/>
          <w:kern w:val="0"/>
          <w:sz w:val="32"/>
          <w:szCs w:val="32"/>
        </w:rPr>
        <w:t>万福寺8号,打缆洲地块</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lang w:val="en-US" w:eastAsia="zh-CN"/>
        </w:rPr>
        <w:t>801地块</w:t>
      </w:r>
      <w:r>
        <w:rPr>
          <w:rFonts w:hint="eastAsia" w:ascii="仿宋" w:hAnsi="仿宋" w:eastAsia="仿宋" w:cs="仿宋"/>
          <w:sz w:val="32"/>
          <w:szCs w:val="32"/>
        </w:rPr>
        <w:t>进行房屋拆迁征收补偿</w:t>
      </w:r>
    </w:p>
    <w:p>
      <w:pPr>
        <w:numPr>
          <w:ilvl w:val="0"/>
          <w:numId w:val="0"/>
        </w:numPr>
        <w:ind w:left="630" w:leftChars="0"/>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3.社会效益：</w:t>
      </w:r>
      <w:r>
        <w:rPr>
          <w:rFonts w:hint="eastAsia" w:ascii="仿宋" w:hAnsi="仿宋" w:eastAsia="仿宋" w:cs="仿宋"/>
          <w:sz w:val="32"/>
          <w:szCs w:val="32"/>
        </w:rPr>
        <w:t>为了让城区更美好，人民生活更幸福</w:t>
      </w:r>
    </w:p>
    <w:p>
      <w:pPr>
        <w:numPr>
          <w:ilvl w:val="0"/>
          <w:numId w:val="0"/>
        </w:numPr>
        <w:ind w:left="63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4.资金来源：单位资金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5.政府采购内容：无</w:t>
      </w:r>
    </w:p>
    <w:p>
      <w:pPr>
        <w:numPr>
          <w:ilvl w:val="0"/>
          <w:numId w:val="0"/>
        </w:numPr>
        <w:ind w:left="630"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6.项目进展情况：暂未开始实施</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机关运行费预算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政府采购总额</w:t>
      </w:r>
      <w:r>
        <w:rPr>
          <w:rFonts w:hint="eastAsia" w:ascii="仿宋_GB2312" w:hAnsi="仿宋_GB2312" w:eastAsia="仿宋_GB2312" w:cs="仿宋_GB2312"/>
          <w:sz w:val="32"/>
          <w:szCs w:val="32"/>
          <w:lang w:val="en-US" w:eastAsia="zh-CN"/>
        </w:rPr>
        <w:t>77.78</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7.16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10.13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77.78</w:t>
      </w:r>
      <w:r>
        <w:rPr>
          <w:rFonts w:hint="eastAsia" w:ascii="仿宋_GB2312" w:hAnsi="仿宋_GB2312" w:eastAsia="仿宋_GB2312" w:cs="仿宋_GB2312"/>
          <w:sz w:val="32"/>
          <w:szCs w:val="32"/>
        </w:rPr>
        <w:t xml:space="preserve">万元, 政府采购工程预算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p>
    <w:p>
      <w:pPr>
        <w:numPr>
          <w:ilvl w:val="0"/>
          <w:numId w:val="2"/>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国有资产占有使用情况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南昌市西湖</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辆，安排购置单位价值200万元以上大型设备具体为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元</w:t>
      </w:r>
    </w:p>
    <w:p>
      <w:pPr>
        <w:ind w:firstLine="640"/>
        <w:rPr>
          <w:rFonts w:hint="eastAsia" w:ascii="仿宋_GB2312" w:hAnsi="仿宋_GB2312" w:eastAsia="仿宋_GB2312" w:cs="仿宋_GB2312"/>
          <w:sz w:val="32"/>
          <w:szCs w:val="32"/>
          <w:lang w:eastAsia="zh-CN"/>
        </w:rPr>
      </w:pPr>
    </w:p>
    <w:p>
      <w:pPr>
        <w:ind w:firstLine="640"/>
        <w:rPr>
          <w:rFonts w:hint="eastAsia" w:ascii="仿宋_GB2312" w:hAnsi="仿宋_GB2312" w:eastAsia="仿宋_GB2312" w:cs="仿宋_GB2312"/>
          <w:sz w:val="32"/>
          <w:szCs w:val="32"/>
          <w:lang w:eastAsia="zh-CN"/>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widowControl/>
        <w:spacing w:line="540" w:lineRule="exact"/>
        <w:ind w:firstLine="800" w:firstLineChars="250"/>
        <w:jc w:val="left"/>
        <w:rPr>
          <w:rFonts w:hint="default" w:ascii="仿宋_GB2312" w:hAnsi="仿宋_GB2312" w:eastAsia="仿宋_GB2312" w:cs="仿宋_GB2312"/>
          <w:b/>
          <w:bCs/>
          <w:sz w:val="32"/>
          <w:szCs w:val="32"/>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0</w:t>
      </w:r>
      <w:r>
        <w:rPr>
          <w:rFonts w:hint="eastAsia" w:ascii="仿宋_GB2312" w:eastAsia="仿宋_GB2312"/>
          <w:sz w:val="32"/>
          <w:szCs w:val="32"/>
        </w:rPr>
        <w:t>个，涉及资金</w:t>
      </w:r>
      <w:r>
        <w:rPr>
          <w:rFonts w:hint="eastAsia" w:ascii="仿宋_GB2312" w:eastAsia="仿宋_GB2312"/>
          <w:sz w:val="32"/>
          <w:szCs w:val="32"/>
          <w:lang w:val="en-US" w:eastAsia="zh-CN"/>
        </w:rPr>
        <w:t>0</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0</w:t>
      </w:r>
      <w:r>
        <w:rPr>
          <w:rFonts w:hint="eastAsia" w:ascii="仿宋_GB2312" w:eastAsia="仿宋_GB2312"/>
          <w:sz w:val="32"/>
          <w:szCs w:val="32"/>
        </w:rPr>
        <w:t>个，涉及资金</w:t>
      </w:r>
      <w:r>
        <w:rPr>
          <w:rFonts w:hint="eastAsia" w:ascii="仿宋_GB2312" w:eastAsia="仿宋_GB2312"/>
          <w:sz w:val="32"/>
          <w:szCs w:val="32"/>
          <w:lang w:val="en-US" w:eastAsia="zh-CN"/>
        </w:rPr>
        <w:t>0</w:t>
      </w:r>
      <w:r>
        <w:rPr>
          <w:rFonts w:hint="eastAsia" w:ascii="仿宋_GB2312" w:eastAsia="仿宋_GB2312"/>
          <w:sz w:val="32"/>
          <w:szCs w:val="32"/>
        </w:rPr>
        <w:t xml:space="preserve">万元。  </w:t>
      </w:r>
    </w:p>
    <w:p>
      <w:pPr>
        <w:widowControl w:val="0"/>
        <w:numPr>
          <w:numId w:val="0"/>
        </w:numPr>
        <w:jc w:val="both"/>
        <w:rPr>
          <w:rFonts w:hint="eastAsia" w:ascii="仿宋_GB2312" w:hAnsi="仿宋_GB2312" w:eastAsia="仿宋_GB2312" w:cs="仿宋_GB2312"/>
          <w:b/>
          <w:bCs/>
          <w:sz w:val="32"/>
          <w:szCs w:val="32"/>
          <w:lang w:val="en-US" w:eastAsia="zh-CN"/>
        </w:rPr>
      </w:pP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项目绩效情况</w:t>
      </w:r>
    </w:p>
    <w:p>
      <w:pPr>
        <w:widowControl w:val="0"/>
        <w:numPr>
          <w:numId w:val="0"/>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此点需选择所有项目进行对外公开，具体包括项目概述、实施主体、实施周期、绩效目标等。</w:t>
      </w:r>
      <w:bookmarkStart w:id="0" w:name="_GoBack"/>
      <w:bookmarkEnd w:id="0"/>
    </w:p>
    <w:p>
      <w:pPr>
        <w:widowControl w:val="0"/>
        <w:numPr>
          <w:numId w:val="0"/>
        </w:numPr>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南</w:t>
      </w:r>
      <w:r>
        <w:rPr>
          <w:rFonts w:hint="eastAsia" w:ascii="仿宋_GB2312" w:hAnsi="仿宋_GB2312" w:eastAsia="仿宋_GB2312" w:cs="仿宋_GB2312"/>
          <w:b w:val="0"/>
          <w:bCs w:val="0"/>
          <w:sz w:val="32"/>
          <w:szCs w:val="32"/>
          <w:lang w:eastAsia="zh-CN"/>
        </w:rPr>
        <w:t>昌市</w:t>
      </w:r>
      <w:r>
        <w:rPr>
          <w:rFonts w:hint="eastAsia" w:ascii="仿宋_GB2312" w:hAnsi="仿宋_GB2312" w:eastAsia="仿宋_GB2312" w:cs="仿宋_GB2312"/>
          <w:b w:val="0"/>
          <w:bCs w:val="0"/>
          <w:sz w:val="32"/>
          <w:szCs w:val="32"/>
          <w:lang w:val="en-US" w:eastAsia="zh-CN"/>
        </w:rPr>
        <w:t>西湖区</w:t>
      </w:r>
      <w:r>
        <w:rPr>
          <w:rFonts w:hint="eastAsia" w:ascii="仿宋_GB2312" w:hAnsi="仿宋_GB2312" w:eastAsia="仿宋_GB2312" w:cs="仿宋_GB2312"/>
          <w:b w:val="0"/>
          <w:bCs w:val="0"/>
          <w:sz w:val="32"/>
          <w:szCs w:val="32"/>
          <w:lang w:eastAsia="zh-CN"/>
        </w:rPr>
        <w:t>住房和城乡建设综合服务中心</w:t>
      </w:r>
      <w:r>
        <w:rPr>
          <w:rFonts w:hint="eastAsia" w:ascii="仿宋_GB2312" w:eastAsia="仿宋_GB2312"/>
          <w:b w:val="0"/>
          <w:bCs w:val="0"/>
          <w:sz w:val="32"/>
          <w:szCs w:val="32"/>
        </w:rPr>
        <w:t>没有</w:t>
      </w:r>
      <w:r>
        <w:rPr>
          <w:rFonts w:hint="eastAsia" w:ascii="仿宋_GB2312" w:hAnsi="仿宋_GB2312" w:eastAsia="仿宋_GB2312" w:cs="仿宋_GB2312"/>
          <w:b w:val="0"/>
          <w:bCs w:val="0"/>
          <w:sz w:val="32"/>
          <w:szCs w:val="32"/>
          <w:lang w:val="en-US" w:eastAsia="zh-CN"/>
        </w:rPr>
        <w:t>项目绩效</w:t>
      </w:r>
    </w:p>
    <w:p>
      <w:pPr>
        <w:rPr>
          <w:rFonts w:hint="default"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hAnsi="仿宋_GB2312" w:eastAsia="仿宋_GB2312" w:cs="仿宋_GB2312"/>
          <w:sz w:val="32"/>
          <w:szCs w:val="32"/>
          <w:lang w:eastAsia="zh-CN"/>
        </w:rPr>
        <w:t>南昌市</w:t>
      </w:r>
      <w:r>
        <w:rPr>
          <w:rFonts w:hint="eastAsia" w:ascii="仿宋_GB2312" w:hAnsi="仿宋_GB2312" w:eastAsia="仿宋_GB2312" w:cs="仿宋_GB2312"/>
          <w:sz w:val="32"/>
          <w:szCs w:val="32"/>
          <w:lang w:val="en-US" w:eastAsia="zh-CN"/>
        </w:rPr>
        <w:t>西湖区</w:t>
      </w:r>
      <w:r>
        <w:rPr>
          <w:rFonts w:hint="eastAsia" w:ascii="仿宋_GB2312" w:hAnsi="仿宋_GB2312" w:eastAsia="仿宋_GB2312" w:cs="仿宋_GB2312"/>
          <w:sz w:val="32"/>
          <w:szCs w:val="32"/>
          <w:lang w:eastAsia="zh-CN"/>
        </w:rPr>
        <w:t>住房和城乡建设综合服务中心</w:t>
      </w:r>
      <w:r>
        <w:rPr>
          <w:rFonts w:hint="eastAsia" w:ascii="仿宋_GB2312" w:eastAsia="仿宋_GB2312"/>
          <w:sz w:val="32"/>
          <w:szCs w:val="32"/>
        </w:rPr>
        <w:t>没有政府性基金预算。</w:t>
      </w:r>
    </w:p>
    <w:p>
      <w:pPr>
        <w:widowControl/>
        <w:spacing w:line="540" w:lineRule="exact"/>
        <w:ind w:firstLine="800" w:firstLineChars="250"/>
        <w:jc w:val="left"/>
        <w:rPr>
          <w:rFonts w:hint="eastAsia" w:ascii="仿宋_GB2312" w:eastAsia="仿宋_GB2312"/>
          <w:sz w:val="32"/>
          <w:szCs w:val="32"/>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其他需要说明的问题</w:t>
      </w:r>
    </w:p>
    <w:p>
      <w:pPr>
        <w:ind w:firstLine="1292" w:firstLineChars="40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暂无</w:t>
      </w:r>
    </w:p>
    <w:p>
      <w:pPr>
        <w:ind w:firstLine="1292" w:firstLineChars="404"/>
        <w:rPr>
          <w:rFonts w:hint="eastAsia" w:ascii="仿宋_GB2312" w:hAnsi="仿宋_GB2312" w:eastAsia="仿宋_GB2312" w:cs="仿宋_GB2312"/>
          <w:sz w:val="32"/>
          <w:szCs w:val="32"/>
          <w:lang w:eastAsia="zh-CN"/>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二、2023年“三公”经费预算情况说明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南昌市</w:t>
      </w:r>
      <w:r>
        <w:rPr>
          <w:rFonts w:hint="eastAsia" w:ascii="仿宋_GB2312" w:hAnsi="仿宋_GB2312" w:eastAsia="仿宋_GB2312" w:cs="仿宋_GB2312"/>
          <w:sz w:val="32"/>
          <w:szCs w:val="32"/>
          <w:lang w:val="en-US" w:eastAsia="zh-CN"/>
        </w:rPr>
        <w:t>西湖区</w:t>
      </w:r>
      <w:r>
        <w:rPr>
          <w:rFonts w:hint="eastAsia" w:ascii="仿宋_GB2312" w:hAnsi="仿宋_GB2312" w:eastAsia="仿宋_GB2312" w:cs="仿宋_GB2312"/>
          <w:sz w:val="32"/>
          <w:szCs w:val="32"/>
          <w:lang w:eastAsia="zh-CN"/>
        </w:rPr>
        <w:t>住房和城乡建设综合服务中心</w:t>
      </w:r>
      <w:r>
        <w:rPr>
          <w:rFonts w:hint="eastAsia" w:ascii="仿宋_GB2312" w:hAnsi="仿宋_GB2312" w:eastAsia="仿宋_GB2312" w:cs="仿宋_GB2312"/>
          <w:sz w:val="32"/>
          <w:szCs w:val="32"/>
        </w:rPr>
        <w:t xml:space="preserve"> “三公”经费一般公共预算安排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numPr>
          <w:ilvl w:val="0"/>
          <w:numId w:val="3"/>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3.公务用车运行</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4.公务用车购置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本单位无三公经费。</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农林水支出（类）水利（款）其他水利支出（项）：反映除其他用于水利方面的支出。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住房保障支出（类）住房改革支出（款）购房补贴（项）：反映按房改政策规定，行政事业单位向符合条件职工（含离退休人员）、军队（含武警）向转役复员离退休人员发放的用于购买住房的补贴。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66EC8"/>
    <w:multiLevelType w:val="singleLevel"/>
    <w:tmpl w:val="B3466EC8"/>
    <w:lvl w:ilvl="0" w:tentative="0">
      <w:start w:val="1"/>
      <w:numFmt w:val="decimal"/>
      <w:lvlText w:val="%1."/>
      <w:lvlJc w:val="left"/>
      <w:pPr>
        <w:tabs>
          <w:tab w:val="left" w:pos="312"/>
        </w:tabs>
      </w:pPr>
    </w:lvl>
  </w:abstractNum>
  <w:abstractNum w:abstractNumId="1">
    <w:nsid w:val="C6EDFEA4"/>
    <w:multiLevelType w:val="singleLevel"/>
    <w:tmpl w:val="C6EDFEA4"/>
    <w:lvl w:ilvl="0" w:tentative="0">
      <w:start w:val="7"/>
      <w:numFmt w:val="chineseCounting"/>
      <w:suff w:val="nothing"/>
      <w:lvlText w:val="（%1）"/>
      <w:lvlJc w:val="left"/>
      <w:rPr>
        <w:rFonts w:hint="eastAsia"/>
      </w:rPr>
    </w:lvl>
  </w:abstractNum>
  <w:abstractNum w:abstractNumId="2">
    <w:nsid w:val="7962E330"/>
    <w:multiLevelType w:val="singleLevel"/>
    <w:tmpl w:val="7962E330"/>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M2Y4NmExNjRkNDczZDc0NzE1NGVkZDg2NDMwYzEifQ=="/>
  </w:docVars>
  <w:rsids>
    <w:rsidRoot w:val="6D6D5831"/>
    <w:rsid w:val="023C4E17"/>
    <w:rsid w:val="02A209F3"/>
    <w:rsid w:val="03051E79"/>
    <w:rsid w:val="0E4E50BA"/>
    <w:rsid w:val="144A6AA9"/>
    <w:rsid w:val="17633BFC"/>
    <w:rsid w:val="1CB82E95"/>
    <w:rsid w:val="1E957AE1"/>
    <w:rsid w:val="24E41E7C"/>
    <w:rsid w:val="29D32D82"/>
    <w:rsid w:val="2BBC402D"/>
    <w:rsid w:val="336209A6"/>
    <w:rsid w:val="34592D57"/>
    <w:rsid w:val="37AE5168"/>
    <w:rsid w:val="3B0F623B"/>
    <w:rsid w:val="3E546A69"/>
    <w:rsid w:val="3F656A2F"/>
    <w:rsid w:val="440B4053"/>
    <w:rsid w:val="466D5E9D"/>
    <w:rsid w:val="46AB5AA5"/>
    <w:rsid w:val="482B379A"/>
    <w:rsid w:val="4893103A"/>
    <w:rsid w:val="4B4B11F4"/>
    <w:rsid w:val="4E9F5692"/>
    <w:rsid w:val="4FE41B4C"/>
    <w:rsid w:val="534053B7"/>
    <w:rsid w:val="53E43F94"/>
    <w:rsid w:val="56680EAC"/>
    <w:rsid w:val="59FA121F"/>
    <w:rsid w:val="5A8738CB"/>
    <w:rsid w:val="631A6C79"/>
    <w:rsid w:val="6D6D5831"/>
    <w:rsid w:val="6E855E99"/>
    <w:rsid w:val="6EB56B0A"/>
    <w:rsid w:val="6F40727C"/>
    <w:rsid w:val="744D23D9"/>
    <w:rsid w:val="774C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3765</Words>
  <Characters>4119</Characters>
  <Lines>0</Lines>
  <Paragraphs>0</Paragraphs>
  <TotalTime>1</TotalTime>
  <ScaleCrop>false</ScaleCrop>
  <LinksUpToDate>false</LinksUpToDate>
  <CharactersWithSpaces>4173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zhaiping</cp:lastModifiedBy>
  <dcterms:modified xsi:type="dcterms:W3CDTF">2023-02-10T03:49:54Z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0D1A39B29CCD45A6AF0FF8F522D308A5</vt:lpwstr>
  </property>
</Properties>
</file>