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13" w:rsidRDefault="000159BA">
      <w:pPr>
        <w:spacing w:line="600" w:lineRule="exact"/>
        <w:jc w:val="center"/>
        <w:rPr>
          <w:rFonts w:asciiTheme="majorEastAsia" w:eastAsiaTheme="majorEastAsia" w:hAnsiTheme="majorEastAsia"/>
          <w:b/>
          <w:bCs/>
          <w:color w:val="000000" w:themeColor="text1"/>
          <w:sz w:val="36"/>
          <w:szCs w:val="36"/>
        </w:rPr>
      </w:pPr>
      <w:r>
        <w:rPr>
          <w:rFonts w:asciiTheme="majorEastAsia" w:eastAsiaTheme="majorEastAsia" w:hAnsiTheme="majorEastAsia" w:hint="eastAsia"/>
          <w:b/>
          <w:bCs/>
          <w:color w:val="000000" w:themeColor="text1"/>
          <w:sz w:val="36"/>
          <w:szCs w:val="36"/>
        </w:rPr>
        <w:t>南昌市西湖区城市管理局</w:t>
      </w:r>
    </w:p>
    <w:p w:rsidR="00C04C13" w:rsidRDefault="000159BA">
      <w:pPr>
        <w:spacing w:line="600" w:lineRule="exact"/>
        <w:jc w:val="center"/>
        <w:rPr>
          <w:rFonts w:asciiTheme="majorEastAsia" w:eastAsiaTheme="majorEastAsia" w:hAnsiTheme="majorEastAsia"/>
          <w:b/>
          <w:bCs/>
          <w:color w:val="000000" w:themeColor="text1"/>
          <w:sz w:val="36"/>
          <w:szCs w:val="36"/>
        </w:rPr>
      </w:pPr>
      <w:r>
        <w:rPr>
          <w:rFonts w:asciiTheme="majorEastAsia" w:eastAsiaTheme="majorEastAsia" w:hAnsiTheme="majorEastAsia" w:hint="eastAsia"/>
          <w:b/>
          <w:bCs/>
          <w:color w:val="000000" w:themeColor="text1"/>
          <w:sz w:val="36"/>
          <w:szCs w:val="36"/>
        </w:rPr>
        <w:t>20</w:t>
      </w:r>
      <w:r>
        <w:rPr>
          <w:rFonts w:asciiTheme="majorEastAsia" w:eastAsiaTheme="majorEastAsia" w:hAnsiTheme="majorEastAsia"/>
          <w:b/>
          <w:bCs/>
          <w:color w:val="000000" w:themeColor="text1"/>
          <w:sz w:val="36"/>
          <w:szCs w:val="36"/>
        </w:rPr>
        <w:t>20</w:t>
      </w:r>
      <w:r>
        <w:rPr>
          <w:rFonts w:asciiTheme="majorEastAsia" w:eastAsiaTheme="majorEastAsia" w:hAnsiTheme="majorEastAsia" w:hint="eastAsia"/>
          <w:b/>
          <w:bCs/>
          <w:color w:val="000000" w:themeColor="text1"/>
          <w:sz w:val="36"/>
          <w:szCs w:val="36"/>
        </w:rPr>
        <w:t>年度考核奖惩经费绩效评价报告</w:t>
      </w:r>
    </w:p>
    <w:p w:rsidR="00C04C13" w:rsidRDefault="000159BA">
      <w:pPr>
        <w:widowControl/>
        <w:spacing w:line="360" w:lineRule="auto"/>
        <w:rPr>
          <w:color w:val="000000" w:themeColor="text1"/>
          <w:sz w:val="28"/>
          <w:szCs w:val="28"/>
        </w:rPr>
      </w:pPr>
      <w:r>
        <w:rPr>
          <w:rFonts w:hint="eastAsia"/>
          <w:color w:val="000000" w:themeColor="text1"/>
          <w:sz w:val="28"/>
          <w:szCs w:val="28"/>
        </w:rPr>
        <w:t xml:space="preserve"> </w:t>
      </w:r>
    </w:p>
    <w:p w:rsidR="00C04C13" w:rsidRDefault="000159BA">
      <w:pPr>
        <w:widowControl/>
        <w:spacing w:line="560" w:lineRule="exact"/>
        <w:ind w:firstLine="580"/>
        <w:rPr>
          <w:rFonts w:ascii="仿宋" w:eastAsia="仿宋" w:hAnsi="仿宋" w:cs="仿宋"/>
          <w:bCs/>
          <w:color w:val="000000"/>
          <w:sz w:val="32"/>
          <w:szCs w:val="32"/>
        </w:rPr>
      </w:pPr>
      <w:r>
        <w:rPr>
          <w:rFonts w:ascii="仿宋" w:eastAsia="仿宋" w:hAnsi="仿宋" w:cs="仿宋" w:hint="eastAsia"/>
          <w:color w:val="000000" w:themeColor="text1"/>
          <w:sz w:val="32"/>
          <w:szCs w:val="32"/>
        </w:rPr>
        <w:t>为深入贯彻落实财政部《项目支出绩效评价管理办法》（财预〔2020〕10号）及《中共西湖区委西湖区人民政府关于全面实施预算绩效管理的实施意见》(西发〔2019〕11号)精神，全面提高财政资源配置效率和使用效益，加快建立全方位、全过程、全覆盖、全公开的预算绩效管理机制，根据《西湖区财政局关于开展2021年度预算绩效管理有关工作的通知》(西财字〔2021〕25号)要求，我局认真组织开展了20</w:t>
      </w:r>
      <w:r>
        <w:rPr>
          <w:rFonts w:ascii="仿宋" w:eastAsia="仿宋" w:hAnsi="仿宋" w:cs="仿宋"/>
          <w:color w:val="000000" w:themeColor="text1"/>
          <w:sz w:val="32"/>
          <w:szCs w:val="32"/>
        </w:rPr>
        <w:t>20</w:t>
      </w:r>
      <w:r>
        <w:rPr>
          <w:rFonts w:ascii="仿宋" w:eastAsia="仿宋" w:hAnsi="仿宋" w:cs="仿宋" w:hint="eastAsia"/>
          <w:color w:val="000000" w:themeColor="text1"/>
          <w:sz w:val="32"/>
          <w:szCs w:val="32"/>
        </w:rPr>
        <w:t>年度考核奖惩经费绩效评价，</w:t>
      </w:r>
      <w:r>
        <w:rPr>
          <w:rFonts w:ascii="仿宋" w:eastAsia="仿宋" w:hAnsi="仿宋" w:cs="仿宋" w:hint="eastAsia"/>
          <w:bCs/>
          <w:color w:val="000000"/>
          <w:sz w:val="32"/>
          <w:szCs w:val="32"/>
        </w:rPr>
        <w:t>现将评价情况报告如下：</w:t>
      </w:r>
    </w:p>
    <w:p w:rsidR="00C04C13" w:rsidRDefault="000159BA">
      <w:pPr>
        <w:widowControl/>
        <w:spacing w:line="560" w:lineRule="exact"/>
        <w:ind w:firstLineChars="200" w:firstLine="640"/>
        <w:rPr>
          <w:rFonts w:ascii="黑体" w:eastAsia="黑体" w:hAnsi="黑体" w:cs="黑体"/>
          <w:bCs/>
          <w:color w:val="000000" w:themeColor="text1"/>
          <w:kern w:val="0"/>
          <w:sz w:val="32"/>
          <w:szCs w:val="32"/>
        </w:rPr>
      </w:pPr>
      <w:r>
        <w:rPr>
          <w:rFonts w:ascii="黑体" w:eastAsia="黑体" w:hAnsi="黑体" w:cs="黑体" w:hint="eastAsia"/>
          <w:bCs/>
          <w:color w:val="000000" w:themeColor="text1"/>
          <w:kern w:val="0"/>
          <w:sz w:val="32"/>
          <w:szCs w:val="32"/>
        </w:rPr>
        <w:t>一、项目基本情况</w:t>
      </w:r>
    </w:p>
    <w:p w:rsidR="00C04C13" w:rsidRDefault="000159BA">
      <w:pPr>
        <w:widowControl/>
        <w:spacing w:line="560" w:lineRule="exact"/>
        <w:jc w:val="left"/>
        <w:rPr>
          <w:rFonts w:ascii="楷体" w:eastAsia="楷体" w:hAnsi="楷体" w:cs="楷体"/>
          <w:bCs/>
          <w:color w:val="000000" w:themeColor="text1"/>
          <w:kern w:val="0"/>
          <w:sz w:val="32"/>
          <w:szCs w:val="32"/>
        </w:rPr>
      </w:pPr>
      <w:r>
        <w:rPr>
          <w:rFonts w:ascii="仿宋" w:eastAsia="仿宋" w:hAnsi="仿宋" w:cs="仿宋" w:hint="eastAsia"/>
          <w:bCs/>
          <w:color w:val="000000" w:themeColor="text1"/>
          <w:kern w:val="0"/>
          <w:sz w:val="32"/>
          <w:szCs w:val="32"/>
        </w:rPr>
        <w:t xml:space="preserve">   </w:t>
      </w:r>
      <w:r>
        <w:rPr>
          <w:rFonts w:ascii="楷体" w:eastAsia="楷体" w:hAnsi="楷体" w:cs="楷体" w:hint="eastAsia"/>
          <w:bCs/>
          <w:color w:val="000000" w:themeColor="text1"/>
          <w:kern w:val="0"/>
          <w:sz w:val="32"/>
          <w:szCs w:val="32"/>
        </w:rPr>
        <w:t>（一）项目概况</w:t>
      </w:r>
    </w:p>
    <w:p w:rsidR="00C04C13" w:rsidRDefault="000159BA" w:rsidP="00672CB4">
      <w:pPr>
        <w:spacing w:line="560" w:lineRule="exact"/>
        <w:ind w:rightChars="-100" w:right="-210" w:firstLineChars="200" w:firstLine="640"/>
        <w:rPr>
          <w:rFonts w:ascii="仿宋" w:eastAsia="仿宋" w:hAnsi="仿宋" w:cs="仿宋"/>
          <w:bCs/>
          <w:color w:val="000000" w:themeColor="text1"/>
          <w:sz w:val="32"/>
          <w:szCs w:val="32"/>
        </w:rPr>
      </w:pPr>
      <w:r>
        <w:rPr>
          <w:rFonts w:ascii="仿宋" w:eastAsia="仿宋" w:hAnsi="仿宋" w:cs="仿宋" w:hint="eastAsia"/>
          <w:color w:val="000000" w:themeColor="text1"/>
          <w:sz w:val="32"/>
          <w:szCs w:val="32"/>
        </w:rPr>
        <w:t>我区的城市综合管理工作考核主要是西湖区城市综合管理工作考核评比。根据西湖区财政局2020年预算批复，我局在当年项目支出中安排了考核奖惩经费项目，为考核工作开展提供了经费保障。</w:t>
      </w:r>
      <w:r>
        <w:rPr>
          <w:rFonts w:ascii="仿宋" w:eastAsia="仿宋" w:hAnsi="仿宋" w:hint="eastAsia"/>
          <w:bCs/>
          <w:color w:val="000000" w:themeColor="text1"/>
          <w:sz w:val="32"/>
          <w:szCs w:val="32"/>
        </w:rPr>
        <w:t>2020年度</w:t>
      </w:r>
      <w:r>
        <w:rPr>
          <w:rFonts w:ascii="仿宋" w:eastAsia="仿宋" w:hAnsi="仿宋" w:cs="仿宋" w:hint="eastAsia"/>
          <w:color w:val="000000" w:themeColor="text1"/>
          <w:sz w:val="32"/>
          <w:szCs w:val="32"/>
        </w:rPr>
        <w:t>考核奖惩经费年初预算数为300万元，年中追减128.57万元，全年</w:t>
      </w:r>
      <w:r>
        <w:rPr>
          <w:rFonts w:ascii="仿宋" w:eastAsia="仿宋" w:hAnsi="仿宋" w:hint="eastAsia"/>
          <w:bCs/>
          <w:color w:val="000000" w:themeColor="text1"/>
          <w:sz w:val="32"/>
          <w:szCs w:val="32"/>
        </w:rPr>
        <w:t>预算数为171.43万元</w:t>
      </w:r>
      <w:r w:rsidR="00610B0D">
        <w:rPr>
          <w:rFonts w:ascii="仿宋" w:eastAsia="仿宋" w:hAnsi="仿宋" w:hint="eastAsia"/>
          <w:bCs/>
          <w:color w:val="000000" w:themeColor="text1"/>
          <w:sz w:val="32"/>
          <w:szCs w:val="32"/>
        </w:rPr>
        <w:t>。</w:t>
      </w:r>
    </w:p>
    <w:p w:rsidR="00C04C13" w:rsidRDefault="000159BA">
      <w:pPr>
        <w:widowControl/>
        <w:spacing w:line="560" w:lineRule="exact"/>
        <w:jc w:val="left"/>
        <w:rPr>
          <w:rFonts w:ascii="楷体" w:eastAsia="楷体" w:hAnsi="楷体" w:cs="楷体"/>
          <w:bCs/>
          <w:color w:val="000000" w:themeColor="text1"/>
          <w:sz w:val="32"/>
          <w:szCs w:val="32"/>
        </w:rPr>
      </w:pPr>
      <w:r>
        <w:rPr>
          <w:rFonts w:ascii="仿宋" w:eastAsia="仿宋" w:hAnsi="仿宋" w:cs="仿宋" w:hint="eastAsia"/>
          <w:bCs/>
          <w:color w:val="000000" w:themeColor="text1"/>
          <w:kern w:val="0"/>
          <w:sz w:val="32"/>
          <w:szCs w:val="32"/>
        </w:rPr>
        <w:t xml:space="preserve">   </w:t>
      </w:r>
      <w:r>
        <w:rPr>
          <w:rFonts w:ascii="楷体" w:eastAsia="楷体" w:hAnsi="楷体" w:cs="楷体" w:hint="eastAsia"/>
          <w:bCs/>
          <w:color w:val="000000" w:themeColor="text1"/>
          <w:kern w:val="0"/>
          <w:sz w:val="32"/>
          <w:szCs w:val="32"/>
        </w:rPr>
        <w:t>（二）</w:t>
      </w:r>
      <w:r>
        <w:rPr>
          <w:rFonts w:ascii="楷体" w:eastAsia="楷体" w:hAnsi="楷体" w:cs="楷体" w:hint="eastAsia"/>
          <w:bCs/>
          <w:color w:val="000000" w:themeColor="text1"/>
          <w:sz w:val="32"/>
          <w:szCs w:val="32"/>
        </w:rPr>
        <w:t>项目绩效目标</w:t>
      </w:r>
    </w:p>
    <w:p w:rsidR="00C04C13" w:rsidRDefault="000159BA">
      <w:pPr>
        <w:widowControl/>
        <w:spacing w:line="560" w:lineRule="exact"/>
        <w:ind w:firstLineChars="200" w:firstLine="640"/>
        <w:jc w:val="left"/>
        <w:rPr>
          <w:rFonts w:ascii="仿宋" w:eastAsia="仿宋" w:hAnsi="仿宋" w:cs="仿宋"/>
          <w:color w:val="000000" w:themeColor="text1"/>
          <w:sz w:val="32"/>
          <w:szCs w:val="32"/>
        </w:rPr>
      </w:pPr>
      <w:r>
        <w:rPr>
          <w:rFonts w:ascii="仿宋" w:eastAsia="仿宋" w:hAnsi="仿宋" w:hint="eastAsia"/>
          <w:color w:val="000000" w:themeColor="text1"/>
          <w:sz w:val="32"/>
          <w:szCs w:val="32"/>
        </w:rPr>
        <w:t xml:space="preserve">以科学发展观为指导，以实现城市长效管理为目标，通过考核奖惩，以考核促管理，以奖惩促效率，建立健全责任明确、处置及时、运转高效的城市综合管理新机制，全面打造整洁有序、环境优美的城市环境。 </w:t>
      </w:r>
      <w:r>
        <w:rPr>
          <w:rFonts w:ascii="仿宋" w:eastAsia="仿宋" w:hAnsi="仿宋" w:cs="仿宋" w:hint="eastAsia"/>
          <w:color w:val="000000" w:themeColor="text1"/>
          <w:sz w:val="32"/>
          <w:szCs w:val="32"/>
        </w:rPr>
        <w:t>为切实加强城市综合管理工作，强化城市综合管理的监督检查，通过城市综合管理工作考核评</w:t>
      </w:r>
      <w:r>
        <w:rPr>
          <w:rFonts w:ascii="仿宋" w:eastAsia="仿宋" w:hAnsi="仿宋" w:cs="仿宋" w:hint="eastAsia"/>
          <w:color w:val="000000" w:themeColor="text1"/>
          <w:sz w:val="32"/>
          <w:szCs w:val="32"/>
        </w:rPr>
        <w:lastRenderedPageBreak/>
        <w:t>比工作的开展，推动建立城市精细化、长效化、规范化管理机制，激励各部门和单位增强责任意识、提高管理水平、改善城市环境。</w:t>
      </w:r>
    </w:p>
    <w:p w:rsidR="00C04C13" w:rsidRDefault="000159BA">
      <w:pPr>
        <w:widowControl/>
        <w:spacing w:line="560" w:lineRule="exact"/>
        <w:ind w:firstLineChars="200" w:firstLine="640"/>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二、绩效评价工作开展情况</w:t>
      </w:r>
    </w:p>
    <w:p w:rsidR="00C04C13" w:rsidRDefault="000159BA">
      <w:pPr>
        <w:widowControl/>
        <w:spacing w:line="560" w:lineRule="exact"/>
        <w:jc w:val="left"/>
        <w:rPr>
          <w:rFonts w:ascii="楷体" w:eastAsia="楷体" w:hAnsi="楷体" w:cs="楷体"/>
          <w:bCs/>
          <w:color w:val="000000" w:themeColor="text1"/>
          <w:sz w:val="32"/>
          <w:szCs w:val="32"/>
        </w:rPr>
      </w:pPr>
      <w:r>
        <w:rPr>
          <w:rFonts w:ascii="仿宋" w:eastAsia="仿宋" w:hAnsi="仿宋" w:cs="仿宋" w:hint="eastAsia"/>
          <w:b/>
          <w:color w:val="000000" w:themeColor="text1"/>
          <w:sz w:val="32"/>
          <w:szCs w:val="32"/>
        </w:rPr>
        <w:t xml:space="preserve">   </w:t>
      </w:r>
      <w:r>
        <w:rPr>
          <w:rFonts w:ascii="楷体" w:eastAsia="楷体" w:hAnsi="楷体" w:cs="楷体" w:hint="eastAsia"/>
          <w:bCs/>
          <w:color w:val="000000" w:themeColor="text1"/>
          <w:sz w:val="32"/>
          <w:szCs w:val="32"/>
        </w:rPr>
        <w:t>（一）绩效评价目的、对象和范围</w:t>
      </w:r>
    </w:p>
    <w:p w:rsidR="00C04C13" w:rsidRDefault="000159BA">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财政支出绩效评价是指从深化部门预算改革和加强预算绩效管理的实际需要出发，通过科学合理的方法，客观公正地评价财政资金使用的规范性、经济性、效率性和效益性，是强化部门预算支出责任、改善财政支出管理、优化资源配置以及提高公共服务水平的重要手段。</w:t>
      </w:r>
    </w:p>
    <w:p w:rsidR="00C04C13" w:rsidRDefault="000159BA">
      <w:pPr>
        <w:spacing w:line="560" w:lineRule="exact"/>
        <w:ind w:firstLine="561"/>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开展20</w:t>
      </w:r>
      <w:r>
        <w:rPr>
          <w:rFonts w:ascii="仿宋" w:eastAsia="仿宋" w:hAnsi="仿宋" w:cs="仿宋"/>
          <w:color w:val="000000" w:themeColor="text1"/>
          <w:sz w:val="32"/>
          <w:szCs w:val="32"/>
        </w:rPr>
        <w:t>20</w:t>
      </w:r>
      <w:r>
        <w:rPr>
          <w:rFonts w:ascii="仿宋" w:eastAsia="仿宋" w:hAnsi="仿宋" w:cs="仿宋" w:hint="eastAsia"/>
          <w:color w:val="000000" w:themeColor="text1"/>
          <w:sz w:val="32"/>
          <w:szCs w:val="32"/>
        </w:rPr>
        <w:t>年度考核奖惩经费绩效评价的目的，是要通过对该项目当年各项绩效目标完成情况的综合评分，客观公正地评价项目的实施绩效，并积极推动我局预算绩效管理工作的全面深入有效开展。</w:t>
      </w:r>
    </w:p>
    <w:p w:rsidR="00C04C13" w:rsidRDefault="000159BA">
      <w:pPr>
        <w:spacing w:line="560" w:lineRule="exact"/>
        <w:jc w:val="left"/>
        <w:rPr>
          <w:rFonts w:ascii="楷体" w:eastAsia="楷体" w:hAnsi="楷体" w:cs="楷体"/>
          <w:color w:val="000000" w:themeColor="text1"/>
          <w:sz w:val="32"/>
          <w:szCs w:val="32"/>
        </w:rPr>
      </w:pPr>
      <w:r>
        <w:rPr>
          <w:rFonts w:ascii="仿宋" w:eastAsia="仿宋" w:hAnsi="仿宋" w:cs="仿宋" w:hint="eastAsia"/>
          <w:b/>
          <w:bCs/>
          <w:color w:val="000000" w:themeColor="text1"/>
          <w:sz w:val="32"/>
          <w:szCs w:val="32"/>
        </w:rPr>
        <w:t xml:space="preserve">   </w:t>
      </w:r>
      <w:r>
        <w:rPr>
          <w:rFonts w:ascii="楷体" w:eastAsia="楷体" w:hAnsi="楷体" w:cs="楷体" w:hint="eastAsia"/>
          <w:color w:val="000000" w:themeColor="text1"/>
          <w:sz w:val="32"/>
          <w:szCs w:val="32"/>
        </w:rPr>
        <w:t>（二）绩效评价原则、评价指标体系、评价方法和评价标准</w:t>
      </w:r>
    </w:p>
    <w:p w:rsidR="00C04C13" w:rsidRDefault="000159BA">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1.绩效评价原则</w:t>
      </w:r>
    </w:p>
    <w:p w:rsidR="00C04C13" w:rsidRDefault="000159BA">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w:t>
      </w:r>
      <w:r>
        <w:rPr>
          <w:rFonts w:ascii="仿宋" w:eastAsia="仿宋" w:hAnsi="仿宋" w:cs="仿宋"/>
          <w:color w:val="000000" w:themeColor="text1"/>
          <w:sz w:val="32"/>
          <w:szCs w:val="32"/>
        </w:rPr>
        <w:t>20</w:t>
      </w:r>
      <w:r>
        <w:rPr>
          <w:rFonts w:ascii="仿宋" w:eastAsia="仿宋" w:hAnsi="仿宋" w:cs="仿宋" w:hint="eastAsia"/>
          <w:color w:val="000000" w:themeColor="text1"/>
          <w:sz w:val="32"/>
          <w:szCs w:val="32"/>
        </w:rPr>
        <w:t>年度考核奖惩经费绩效评价遵循以下基本原则：</w:t>
      </w:r>
    </w:p>
    <w:p w:rsidR="00C04C13" w:rsidRDefault="000159BA">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bCs/>
          <w:color w:val="000000" w:themeColor="text1"/>
          <w:sz w:val="32"/>
          <w:szCs w:val="32"/>
        </w:rPr>
        <w:t>（1）科学规范原则。</w:t>
      </w:r>
      <w:r>
        <w:rPr>
          <w:rFonts w:ascii="仿宋" w:eastAsia="仿宋" w:hAnsi="仿宋" w:cs="仿宋" w:hint="eastAsia"/>
          <w:color w:val="000000" w:themeColor="text1"/>
          <w:sz w:val="32"/>
          <w:szCs w:val="32"/>
        </w:rPr>
        <w:t>绩效评价严格执行规定的程序，按照科学可行的要求，采用定量与定性分析相结合的方法。</w:t>
      </w:r>
    </w:p>
    <w:p w:rsidR="00C04C13" w:rsidRDefault="000159BA">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bCs/>
          <w:color w:val="000000" w:themeColor="text1"/>
          <w:sz w:val="32"/>
          <w:szCs w:val="32"/>
        </w:rPr>
        <w:t>（2）公正公开原则。</w:t>
      </w:r>
      <w:r>
        <w:rPr>
          <w:rFonts w:ascii="仿宋" w:eastAsia="仿宋" w:hAnsi="仿宋" w:cs="仿宋" w:hint="eastAsia"/>
          <w:color w:val="000000" w:themeColor="text1"/>
          <w:sz w:val="32"/>
          <w:szCs w:val="32"/>
        </w:rPr>
        <w:t>绩效评价符合真实、客观、公正的要求，依法公开并接受监督。</w:t>
      </w:r>
    </w:p>
    <w:p w:rsidR="00C04C13" w:rsidRDefault="000159BA">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bCs/>
          <w:color w:val="000000" w:themeColor="text1"/>
          <w:sz w:val="32"/>
          <w:szCs w:val="32"/>
        </w:rPr>
        <w:t>（3）绩效相关原则。</w:t>
      </w:r>
      <w:r>
        <w:rPr>
          <w:rFonts w:ascii="仿宋" w:eastAsia="仿宋" w:hAnsi="仿宋" w:cs="仿宋" w:hint="eastAsia"/>
          <w:color w:val="000000" w:themeColor="text1"/>
          <w:sz w:val="32"/>
          <w:szCs w:val="32"/>
        </w:rPr>
        <w:t>绩效评价针对具体支出及其产出绩效进行，评价结果清晰反映支出和产出绩效之间的紧密对应关系。</w:t>
      </w:r>
      <w:bookmarkStart w:id="0" w:name="_Toc14548"/>
    </w:p>
    <w:p w:rsidR="00C04C13" w:rsidRDefault="000159BA">
      <w:pPr>
        <w:spacing w:line="560" w:lineRule="exact"/>
        <w:ind w:firstLineChars="200" w:firstLine="643"/>
        <w:jc w:val="left"/>
        <w:rPr>
          <w:rFonts w:ascii="仿宋" w:eastAsia="仿宋" w:hAnsi="仿宋" w:cs="仿宋"/>
          <w:b/>
          <w:color w:val="000000" w:themeColor="text1"/>
          <w:sz w:val="32"/>
          <w:szCs w:val="32"/>
        </w:rPr>
      </w:pPr>
      <w:bookmarkStart w:id="1" w:name="_Toc4173"/>
      <w:bookmarkEnd w:id="0"/>
      <w:r>
        <w:rPr>
          <w:rFonts w:ascii="仿宋" w:eastAsia="仿宋" w:hAnsi="仿宋" w:cs="仿宋" w:hint="eastAsia"/>
          <w:b/>
          <w:color w:val="000000" w:themeColor="text1"/>
          <w:sz w:val="32"/>
          <w:szCs w:val="32"/>
        </w:rPr>
        <w:t>2.评价指标体系</w:t>
      </w:r>
    </w:p>
    <w:p w:rsidR="00C04C13" w:rsidRDefault="000159BA">
      <w:pPr>
        <w:widowControl/>
        <w:adjustRightInd w:val="0"/>
        <w:snapToGrid w:val="0"/>
        <w:spacing w:line="560" w:lineRule="exact"/>
        <w:ind w:firstLineChars="200" w:firstLine="640"/>
        <w:rPr>
          <w:rFonts w:ascii="仿宋" w:eastAsia="仿宋" w:hAnsi="仿宋" w:cs="仿宋"/>
          <w:color w:val="000000"/>
          <w:sz w:val="32"/>
          <w:szCs w:val="32"/>
        </w:rPr>
      </w:pPr>
      <w:bookmarkStart w:id="2" w:name="_Toc17890"/>
      <w:bookmarkStart w:id="3" w:name="_Toc32614"/>
      <w:bookmarkEnd w:id="1"/>
      <w:r>
        <w:rPr>
          <w:rFonts w:ascii="仿宋" w:eastAsia="仿宋" w:hAnsi="仿宋" w:cs="仿宋" w:hint="eastAsia"/>
          <w:color w:val="000000" w:themeColor="text1"/>
          <w:sz w:val="32"/>
          <w:szCs w:val="32"/>
        </w:rPr>
        <w:lastRenderedPageBreak/>
        <w:t>20</w:t>
      </w:r>
      <w:r>
        <w:rPr>
          <w:rFonts w:ascii="仿宋" w:eastAsia="仿宋" w:hAnsi="仿宋" w:cs="仿宋"/>
          <w:color w:val="000000" w:themeColor="text1"/>
          <w:sz w:val="32"/>
          <w:szCs w:val="32"/>
        </w:rPr>
        <w:t>20</w:t>
      </w:r>
      <w:r>
        <w:rPr>
          <w:rFonts w:ascii="仿宋" w:eastAsia="仿宋" w:hAnsi="仿宋" w:cs="仿宋" w:hint="eastAsia"/>
          <w:color w:val="000000" w:themeColor="text1"/>
          <w:sz w:val="32"/>
          <w:szCs w:val="32"/>
        </w:rPr>
        <w:t>年度考核奖惩经费</w:t>
      </w:r>
      <w:r>
        <w:rPr>
          <w:rFonts w:ascii="仿宋" w:eastAsia="仿宋" w:hAnsi="仿宋" w:cs="仿宋" w:hint="eastAsia"/>
          <w:color w:val="000000"/>
          <w:sz w:val="32"/>
          <w:szCs w:val="32"/>
        </w:rPr>
        <w:t>绩效评价指标体系根据绩效评价的基本原理、原则和项目特点，结合《项目支出绩效评价管理办法》(财预〔2020〕10号)有关要求设置，指标体系包括决策、过程、产出及效益4项一级指标，13项二级指标和19项三级指标，满分值为100分，其中：</w:t>
      </w:r>
    </w:p>
    <w:p w:rsidR="00C04C13" w:rsidRDefault="000159BA">
      <w:pPr>
        <w:widowControl/>
        <w:adjustRightInd w:val="0"/>
        <w:snapToGrid w:val="0"/>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（1）决策：分值15分，从项目立项、绩效目标和资金投入三方面评价项目立项规范性、绩效目标合理性、绩效指标明确性以及资金分配合理性等内容。</w:t>
      </w:r>
    </w:p>
    <w:p w:rsidR="00C04C13" w:rsidRDefault="000159BA">
      <w:pPr>
        <w:widowControl/>
        <w:adjustRightInd w:val="0"/>
        <w:snapToGrid w:val="0"/>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（2）过程：分值25分，从资金管理和组织实施两方面评价业务制度健全性、制度执行有效性、预算执行率、财务制度健全性以及资金使用合规性等内容。</w:t>
      </w:r>
    </w:p>
    <w:p w:rsidR="00C04C13" w:rsidRDefault="000159BA">
      <w:pPr>
        <w:widowControl/>
        <w:adjustRightInd w:val="0"/>
        <w:snapToGrid w:val="0"/>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（3）产出：分值</w:t>
      </w:r>
      <w:r>
        <w:rPr>
          <w:rFonts w:ascii="仿宋" w:eastAsia="仿宋" w:hAnsi="仿宋" w:cs="仿宋"/>
          <w:color w:val="000000"/>
          <w:sz w:val="32"/>
          <w:szCs w:val="32"/>
        </w:rPr>
        <w:t>3</w:t>
      </w:r>
      <w:r>
        <w:rPr>
          <w:rFonts w:ascii="仿宋" w:eastAsia="仿宋" w:hAnsi="仿宋" w:cs="仿宋" w:hint="eastAsia"/>
          <w:color w:val="000000"/>
          <w:sz w:val="32"/>
          <w:szCs w:val="32"/>
        </w:rPr>
        <w:t>0分，用于考核评价项目资金投入产出数量、产出质量、产出时效、产出成本等内容。</w:t>
      </w:r>
    </w:p>
    <w:p w:rsidR="00672CB4" w:rsidRDefault="000159BA" w:rsidP="00672CB4">
      <w:pPr>
        <w:widowControl/>
        <w:adjustRightInd w:val="0"/>
        <w:snapToGrid w:val="0"/>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（4）效益：分值30分，用于综合评价项目资金投入使用后产生的社会效益、可持续影响及服务对象满意度等内容。</w:t>
      </w:r>
    </w:p>
    <w:p w:rsidR="00672CB4" w:rsidRDefault="000159BA" w:rsidP="00672CB4">
      <w:pPr>
        <w:widowControl/>
        <w:adjustRightInd w:val="0"/>
        <w:snapToGrid w:val="0"/>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3.评价方法</w:t>
      </w:r>
      <w:bookmarkEnd w:id="2"/>
      <w:bookmarkEnd w:id="3"/>
      <w:r>
        <w:rPr>
          <w:rFonts w:ascii="仿宋" w:eastAsia="仿宋" w:hAnsi="仿宋" w:cs="仿宋" w:hint="eastAsia"/>
          <w:b/>
          <w:color w:val="000000" w:themeColor="text1"/>
          <w:sz w:val="32"/>
          <w:szCs w:val="32"/>
        </w:rPr>
        <w:t>和评价标准</w:t>
      </w:r>
    </w:p>
    <w:p w:rsidR="00C04C13" w:rsidRDefault="000159BA" w:rsidP="00672CB4">
      <w:pPr>
        <w:widowControl/>
        <w:adjustRightInd w:val="0"/>
        <w:snapToGrid w:val="0"/>
        <w:spacing w:line="560" w:lineRule="exact"/>
        <w:ind w:firstLineChars="200" w:firstLine="640"/>
        <w:rPr>
          <w:rFonts w:ascii="仿宋" w:eastAsia="仿宋" w:hAnsi="仿宋" w:cs="仿宋"/>
          <w:b/>
          <w:bCs/>
          <w:color w:val="000000"/>
          <w:sz w:val="32"/>
          <w:szCs w:val="32"/>
        </w:rPr>
      </w:pPr>
      <w:r>
        <w:rPr>
          <w:rFonts w:ascii="仿宋" w:eastAsia="仿宋" w:hAnsi="仿宋" w:cs="仿宋" w:hint="eastAsia"/>
          <w:bCs/>
          <w:color w:val="000000" w:themeColor="text1"/>
          <w:sz w:val="32"/>
          <w:szCs w:val="32"/>
        </w:rPr>
        <w:t>20</w:t>
      </w:r>
      <w:r>
        <w:rPr>
          <w:rFonts w:ascii="仿宋" w:eastAsia="仿宋" w:hAnsi="仿宋" w:cs="仿宋"/>
          <w:bCs/>
          <w:color w:val="000000" w:themeColor="text1"/>
          <w:sz w:val="32"/>
          <w:szCs w:val="32"/>
        </w:rPr>
        <w:t>20</w:t>
      </w:r>
      <w:r>
        <w:rPr>
          <w:rFonts w:ascii="仿宋" w:eastAsia="仿宋" w:hAnsi="仿宋" w:cs="仿宋" w:hint="eastAsia"/>
          <w:bCs/>
          <w:color w:val="000000" w:themeColor="text1"/>
          <w:sz w:val="32"/>
          <w:szCs w:val="32"/>
        </w:rPr>
        <w:t>年度考核奖惩经费</w:t>
      </w:r>
      <w:r>
        <w:rPr>
          <w:rFonts w:ascii="仿宋" w:eastAsia="仿宋" w:hAnsi="仿宋" w:cs="仿宋" w:hint="eastAsia"/>
          <w:bCs/>
          <w:color w:val="000000"/>
          <w:sz w:val="32"/>
          <w:szCs w:val="32"/>
        </w:rPr>
        <w:t>绩效评价采用定量和定性评价相结合的比较法，总分由各项指标得分汇总形成。具体按以下方法评定：</w:t>
      </w:r>
    </w:p>
    <w:p w:rsidR="00C04C13" w:rsidRDefault="000159BA">
      <w:pPr>
        <w:pStyle w:val="3"/>
        <w:spacing w:line="560" w:lineRule="exact"/>
        <w:ind w:leftChars="0" w:left="0"/>
        <w:rPr>
          <w:rFonts w:ascii="仿宋" w:eastAsia="仿宋" w:hAnsi="仿宋" w:cs="仿宋"/>
          <w:b w:val="0"/>
          <w:bCs/>
          <w:color w:val="000000"/>
          <w:sz w:val="32"/>
          <w:szCs w:val="32"/>
        </w:rPr>
      </w:pPr>
      <w:r>
        <w:rPr>
          <w:rFonts w:ascii="仿宋" w:eastAsia="仿宋" w:hAnsi="仿宋" w:cs="仿宋" w:hint="eastAsia"/>
          <w:b w:val="0"/>
          <w:bCs/>
          <w:color w:val="000000"/>
          <w:sz w:val="32"/>
          <w:szCs w:val="32"/>
        </w:rPr>
        <w:lastRenderedPageBreak/>
        <w:t xml:space="preserve">   </w:t>
      </w:r>
      <w:r>
        <w:rPr>
          <w:rFonts w:ascii="仿宋" w:eastAsia="仿宋" w:hAnsi="仿宋" w:cs="仿宋" w:hint="eastAsia"/>
          <w:color w:val="000000"/>
          <w:sz w:val="32"/>
          <w:szCs w:val="32"/>
        </w:rPr>
        <w:t>（1）定量指标评定方法：</w:t>
      </w:r>
      <w:r>
        <w:rPr>
          <w:rFonts w:ascii="仿宋" w:eastAsia="仿宋" w:hAnsi="仿宋" w:cs="仿宋" w:hint="eastAsia"/>
          <w:b w:val="0"/>
          <w:bCs/>
          <w:color w:val="000000"/>
          <w:sz w:val="32"/>
          <w:szCs w:val="32"/>
        </w:rPr>
        <w:t>与年度目标值相比，完成指标值的，记该指标所赋全部分值；未完成指标值的，按照完成值与指标值的比例计分。</w:t>
      </w:r>
    </w:p>
    <w:p w:rsidR="00C04C13" w:rsidRDefault="000159BA">
      <w:pPr>
        <w:pStyle w:val="3"/>
        <w:spacing w:line="560" w:lineRule="exact"/>
        <w:ind w:leftChars="0" w:left="0"/>
        <w:rPr>
          <w:rFonts w:ascii="仿宋" w:eastAsia="仿宋" w:hAnsi="仿宋" w:cs="仿宋"/>
          <w:b w:val="0"/>
          <w:bCs/>
          <w:color w:val="000000"/>
          <w:sz w:val="32"/>
          <w:szCs w:val="32"/>
        </w:rPr>
      </w:pPr>
      <w:r>
        <w:rPr>
          <w:rFonts w:ascii="仿宋" w:eastAsia="仿宋" w:hAnsi="仿宋" w:cs="仿宋" w:hint="eastAsia"/>
          <w:b w:val="0"/>
          <w:bCs/>
          <w:color w:val="000000"/>
          <w:sz w:val="32"/>
          <w:szCs w:val="32"/>
        </w:rPr>
        <w:t xml:space="preserve">   </w:t>
      </w:r>
      <w:r>
        <w:rPr>
          <w:rFonts w:ascii="仿宋" w:eastAsia="仿宋" w:hAnsi="仿宋" w:cs="仿宋" w:hint="eastAsia"/>
          <w:color w:val="000000"/>
          <w:sz w:val="32"/>
          <w:szCs w:val="32"/>
        </w:rPr>
        <w:t>（2）定性指标评定方法：</w:t>
      </w:r>
      <w:r>
        <w:rPr>
          <w:rFonts w:ascii="仿宋" w:eastAsia="仿宋" w:hAnsi="仿宋" w:cs="仿宋" w:hint="eastAsia"/>
          <w:b w:val="0"/>
          <w:bCs/>
          <w:color w:val="000000"/>
          <w:sz w:val="32"/>
          <w:szCs w:val="32"/>
        </w:rPr>
        <w:t>根据指标完成情况分为达成年度指标、部分达成年度指标并具有一定效果、未达到年度指标且效果差三档，分别按照该指标对应分值区100%-80%(含)、80%-60%(含)、60%-0%合理确定分值。</w:t>
      </w:r>
    </w:p>
    <w:p w:rsidR="00C04C13" w:rsidRDefault="000159BA" w:rsidP="00610B0D">
      <w:pPr>
        <w:spacing w:line="560" w:lineRule="exact"/>
        <w:jc w:val="left"/>
        <w:rPr>
          <w:rFonts w:ascii="黑体" w:eastAsia="黑体" w:hAnsi="黑体" w:cs="黑体"/>
          <w:bCs/>
          <w:color w:val="000000" w:themeColor="text1"/>
          <w:kern w:val="0"/>
          <w:sz w:val="32"/>
          <w:szCs w:val="32"/>
        </w:rPr>
      </w:pPr>
      <w:r>
        <w:rPr>
          <w:rFonts w:ascii="仿宋" w:eastAsia="仿宋" w:hAnsi="仿宋" w:cs="仿宋" w:hint="eastAsia"/>
          <w:bCs/>
          <w:color w:val="000000" w:themeColor="text1"/>
          <w:kern w:val="0"/>
          <w:sz w:val="32"/>
          <w:szCs w:val="32"/>
        </w:rPr>
        <w:t xml:space="preserve">  </w:t>
      </w:r>
      <w:r>
        <w:rPr>
          <w:rFonts w:ascii="楷体" w:eastAsia="楷体" w:hAnsi="楷体" w:cs="楷体" w:hint="eastAsia"/>
          <w:bCs/>
          <w:color w:val="000000" w:themeColor="text1"/>
          <w:kern w:val="0"/>
          <w:sz w:val="32"/>
          <w:szCs w:val="32"/>
        </w:rPr>
        <w:t xml:space="preserve"> </w:t>
      </w:r>
      <w:r>
        <w:rPr>
          <w:rFonts w:ascii="黑体" w:eastAsia="黑体" w:hAnsi="黑体" w:cs="黑体" w:hint="eastAsia"/>
          <w:bCs/>
          <w:color w:val="000000" w:themeColor="text1"/>
          <w:kern w:val="0"/>
          <w:sz w:val="32"/>
          <w:szCs w:val="32"/>
        </w:rPr>
        <w:t>三、综合评价情况及评价结论</w:t>
      </w:r>
    </w:p>
    <w:p w:rsidR="00C04C13" w:rsidRDefault="000159BA">
      <w:pPr>
        <w:spacing w:line="560" w:lineRule="exact"/>
        <w:jc w:val="left"/>
        <w:rPr>
          <w:rFonts w:ascii="仿宋" w:eastAsia="仿宋" w:hAnsi="仿宋" w:cs="楷体"/>
          <w:b/>
          <w:color w:val="000000" w:themeColor="text1"/>
          <w:kern w:val="0"/>
          <w:sz w:val="32"/>
          <w:szCs w:val="32"/>
        </w:rPr>
      </w:pPr>
      <w:r>
        <w:rPr>
          <w:rFonts w:ascii="仿宋" w:eastAsia="仿宋" w:hAnsi="仿宋" w:cs="仿宋" w:hint="eastAsia"/>
          <w:b/>
          <w:color w:val="000000" w:themeColor="text1"/>
          <w:kern w:val="0"/>
          <w:sz w:val="32"/>
          <w:szCs w:val="32"/>
        </w:rPr>
        <w:t xml:space="preserve">  </w:t>
      </w:r>
      <w:r>
        <w:rPr>
          <w:rFonts w:ascii="楷体" w:eastAsia="楷体" w:hAnsi="楷体" w:cs="楷体" w:hint="eastAsia"/>
          <w:bCs/>
          <w:color w:val="000000" w:themeColor="text1"/>
          <w:kern w:val="0"/>
          <w:sz w:val="32"/>
          <w:szCs w:val="32"/>
        </w:rPr>
        <w:t xml:space="preserve"> </w:t>
      </w:r>
      <w:r>
        <w:rPr>
          <w:rFonts w:ascii="仿宋" w:eastAsia="仿宋" w:hAnsi="仿宋" w:cs="楷体" w:hint="eastAsia"/>
          <w:b/>
          <w:color w:val="000000" w:themeColor="text1"/>
          <w:kern w:val="0"/>
          <w:sz w:val="32"/>
          <w:szCs w:val="32"/>
        </w:rPr>
        <w:t>（一）评分情况</w:t>
      </w:r>
    </w:p>
    <w:tbl>
      <w:tblPr>
        <w:tblW w:w="5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1033"/>
        <w:gridCol w:w="1970"/>
        <w:gridCol w:w="974"/>
        <w:gridCol w:w="4052"/>
        <w:gridCol w:w="1059"/>
      </w:tblGrid>
      <w:tr w:rsidR="00C04C13">
        <w:trPr>
          <w:trHeight w:val="306"/>
          <w:tblHeader/>
          <w:jc w:val="center"/>
        </w:trPr>
        <w:tc>
          <w:tcPr>
            <w:tcW w:w="511" w:type="pct"/>
            <w:shd w:val="clear" w:color="auto" w:fill="FFFFFF"/>
            <w:vAlign w:val="center"/>
          </w:tcPr>
          <w:p w:rsidR="00C04C13" w:rsidRDefault="000159BA">
            <w:pPr>
              <w:jc w:val="center"/>
              <w:rPr>
                <w:rFonts w:ascii="黑体" w:eastAsia="黑体" w:hAnsi="黑体"/>
                <w:bCs/>
                <w:color w:val="000000"/>
                <w:sz w:val="18"/>
                <w:szCs w:val="18"/>
              </w:rPr>
            </w:pPr>
            <w:r>
              <w:rPr>
                <w:rFonts w:ascii="黑体" w:eastAsia="黑体" w:hAnsi="黑体" w:hint="eastAsia"/>
                <w:bCs/>
                <w:color w:val="000000"/>
                <w:sz w:val="18"/>
                <w:szCs w:val="18"/>
              </w:rPr>
              <w:t>一级指标</w:t>
            </w:r>
          </w:p>
        </w:tc>
        <w:tc>
          <w:tcPr>
            <w:tcW w:w="510" w:type="pct"/>
            <w:shd w:val="clear" w:color="auto" w:fill="FFFFFF"/>
            <w:vAlign w:val="center"/>
          </w:tcPr>
          <w:p w:rsidR="00C04C13" w:rsidRDefault="000159BA">
            <w:pPr>
              <w:jc w:val="center"/>
              <w:rPr>
                <w:rFonts w:ascii="黑体" w:eastAsia="黑体" w:hAnsi="黑体"/>
                <w:bCs/>
                <w:color w:val="000000"/>
                <w:sz w:val="18"/>
                <w:szCs w:val="18"/>
              </w:rPr>
            </w:pPr>
            <w:r>
              <w:rPr>
                <w:rFonts w:ascii="黑体" w:eastAsia="黑体" w:hAnsi="黑体" w:hint="eastAsia"/>
                <w:bCs/>
                <w:color w:val="000000"/>
                <w:sz w:val="18"/>
                <w:szCs w:val="18"/>
              </w:rPr>
              <w:t>二级指标</w:t>
            </w:r>
          </w:p>
        </w:tc>
        <w:tc>
          <w:tcPr>
            <w:tcW w:w="973" w:type="pct"/>
            <w:shd w:val="clear" w:color="auto" w:fill="FFFFFF"/>
            <w:vAlign w:val="center"/>
          </w:tcPr>
          <w:p w:rsidR="00C04C13" w:rsidRDefault="000159BA">
            <w:pPr>
              <w:jc w:val="center"/>
              <w:rPr>
                <w:rFonts w:ascii="黑体" w:eastAsia="黑体" w:hAnsi="黑体"/>
                <w:bCs/>
                <w:color w:val="000000"/>
                <w:sz w:val="18"/>
                <w:szCs w:val="18"/>
              </w:rPr>
            </w:pPr>
            <w:r>
              <w:rPr>
                <w:rFonts w:ascii="黑体" w:eastAsia="黑体" w:hAnsi="黑体" w:hint="eastAsia"/>
                <w:bCs/>
                <w:color w:val="000000"/>
                <w:sz w:val="18"/>
                <w:szCs w:val="18"/>
              </w:rPr>
              <w:t>三级指标</w:t>
            </w:r>
          </w:p>
        </w:tc>
        <w:tc>
          <w:tcPr>
            <w:tcW w:w="481" w:type="pct"/>
            <w:shd w:val="clear" w:color="auto" w:fill="FFFFFF"/>
            <w:vAlign w:val="center"/>
          </w:tcPr>
          <w:p w:rsidR="00C04C13" w:rsidRDefault="000159BA">
            <w:pPr>
              <w:jc w:val="center"/>
              <w:rPr>
                <w:rFonts w:ascii="黑体" w:eastAsia="黑体" w:hAnsi="黑体"/>
                <w:bCs/>
                <w:color w:val="000000"/>
                <w:sz w:val="18"/>
                <w:szCs w:val="18"/>
              </w:rPr>
            </w:pPr>
            <w:r>
              <w:rPr>
                <w:rFonts w:ascii="黑体" w:eastAsia="黑体" w:hAnsi="黑体" w:hint="eastAsia"/>
                <w:bCs/>
                <w:color w:val="000000"/>
                <w:sz w:val="18"/>
                <w:szCs w:val="18"/>
              </w:rPr>
              <w:t>分值权重</w:t>
            </w:r>
          </w:p>
        </w:tc>
        <w:tc>
          <w:tcPr>
            <w:tcW w:w="1999" w:type="pct"/>
            <w:shd w:val="clear" w:color="auto" w:fill="FFFFFF"/>
            <w:vAlign w:val="center"/>
          </w:tcPr>
          <w:p w:rsidR="00C04C13" w:rsidRDefault="000159BA">
            <w:pPr>
              <w:jc w:val="center"/>
              <w:rPr>
                <w:rFonts w:ascii="黑体" w:eastAsia="黑体" w:hAnsi="黑体"/>
                <w:bCs/>
                <w:color w:val="000000"/>
                <w:sz w:val="18"/>
                <w:szCs w:val="18"/>
              </w:rPr>
            </w:pPr>
            <w:r>
              <w:rPr>
                <w:rFonts w:ascii="黑体" w:eastAsia="黑体" w:hAnsi="黑体" w:hint="eastAsia"/>
                <w:bCs/>
                <w:color w:val="000000"/>
                <w:sz w:val="18"/>
                <w:szCs w:val="18"/>
              </w:rPr>
              <w:t>评分标准</w:t>
            </w:r>
          </w:p>
        </w:tc>
        <w:tc>
          <w:tcPr>
            <w:tcW w:w="523" w:type="pct"/>
            <w:shd w:val="clear" w:color="auto" w:fill="FFFFFF"/>
            <w:vAlign w:val="center"/>
          </w:tcPr>
          <w:p w:rsidR="00C04C13" w:rsidRDefault="000159BA">
            <w:pPr>
              <w:ind w:rightChars="14" w:right="29"/>
              <w:jc w:val="center"/>
              <w:rPr>
                <w:rFonts w:ascii="黑体" w:eastAsia="黑体" w:hAnsi="黑体"/>
                <w:bCs/>
                <w:color w:val="000000"/>
                <w:sz w:val="18"/>
                <w:szCs w:val="18"/>
              </w:rPr>
            </w:pPr>
            <w:r>
              <w:rPr>
                <w:rFonts w:ascii="黑体" w:eastAsia="黑体" w:hAnsi="黑体" w:hint="eastAsia"/>
                <w:bCs/>
                <w:color w:val="000000"/>
                <w:sz w:val="18"/>
                <w:szCs w:val="18"/>
              </w:rPr>
              <w:t>评价得分</w:t>
            </w:r>
          </w:p>
        </w:tc>
      </w:tr>
      <w:tr w:rsidR="00C04C13">
        <w:trPr>
          <w:trHeight w:val="403"/>
          <w:jc w:val="center"/>
        </w:trPr>
        <w:tc>
          <w:tcPr>
            <w:tcW w:w="511" w:type="pct"/>
            <w:vMerge w:val="restar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 xml:space="preserve">决策     （15分）　</w:t>
            </w:r>
          </w:p>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 xml:space="preserve">　</w:t>
            </w:r>
          </w:p>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 xml:space="preserve">　</w:t>
            </w:r>
          </w:p>
        </w:tc>
        <w:tc>
          <w:tcPr>
            <w:tcW w:w="510" w:type="pct"/>
            <w:vMerge w:val="restar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 xml:space="preserve">项目立项   （4分）　</w:t>
            </w: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立项依据</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充分性</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c>
          <w:tcPr>
            <w:tcW w:w="1999" w:type="pct"/>
            <w:shd w:val="clear" w:color="auto"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立项是否符合国家法律法规、国民经济发展规划和相关政策：②项目立项是否符合行业发展规划和政策要求；③项目立项是否与部门职责范围相符，属于部门履职所需；④项目是否属于公共财政支持范围。四项各占1/4权重分，每有一项不符，扣除相应权重分。</w:t>
            </w: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r>
      <w:tr w:rsidR="00C04C13">
        <w:trPr>
          <w:trHeight w:val="185"/>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shd w:val="clear" w:color="auto" w:fill="FFFFFF"/>
            <w:vAlign w:val="center"/>
          </w:tcPr>
          <w:p w:rsidR="00C04C13" w:rsidRDefault="00C04C13">
            <w:pPr>
              <w:spacing w:line="200" w:lineRule="exact"/>
              <w:jc w:val="center"/>
              <w:rPr>
                <w:rFonts w:ascii="仿宋" w:eastAsia="仿宋" w:hAnsi="仿宋" w:cs="仿宋"/>
                <w:color w:val="000000"/>
                <w:sz w:val="13"/>
                <w:szCs w:val="13"/>
              </w:rPr>
            </w:pP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立项程序</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规范性</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c>
          <w:tcPr>
            <w:tcW w:w="1999" w:type="pct"/>
            <w:shd w:val="clear" w:color="auto"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①项目是否按照规定的程序申请设立；②审批文件、材料是否符合相关要求；两项各占1/2权重分，每有一项不符，扣除相应权重分。</w:t>
            </w: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r>
      <w:tr w:rsidR="00C04C13">
        <w:trPr>
          <w:trHeight w:val="347"/>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val="restar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 xml:space="preserve">绩效目标   （6分）　</w:t>
            </w: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绩效目标</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合理性</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4</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项目是否有绩效目标；②项目绩效目标与实际工作内容是否具有相关性；③项目预期产出效益和效果是否符合正常的业绩水平；④是否与预算确定的项目投资额或资金量相匹配。四项各占1/4权重分，每有一项不符，扣除相应权重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4</w:t>
            </w:r>
          </w:p>
        </w:tc>
      </w:tr>
      <w:tr w:rsidR="00C04C13">
        <w:trPr>
          <w:trHeight w:val="56"/>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shd w:val="clear" w:color="auto" w:fill="FFFFFF"/>
            <w:vAlign w:val="center"/>
          </w:tcPr>
          <w:p w:rsidR="00C04C13" w:rsidRDefault="00C04C13">
            <w:pPr>
              <w:spacing w:line="200" w:lineRule="exact"/>
              <w:jc w:val="center"/>
              <w:rPr>
                <w:rFonts w:ascii="仿宋" w:eastAsia="仿宋" w:hAnsi="仿宋" w:cs="仿宋"/>
                <w:color w:val="000000"/>
                <w:sz w:val="13"/>
                <w:szCs w:val="13"/>
              </w:rPr>
            </w:pP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绩效指标</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明确性</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①是否将项目绩效目标细化分解为具体绩效指标；②是否通过清晰、可衡量的指标值予以体现。两项各占1/2权重分，每有一项不符，扣除相应权重分。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r>
      <w:tr w:rsidR="00C04C13">
        <w:trPr>
          <w:trHeight w:val="56"/>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val="restar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资金投入   （5分）</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 xml:space="preserve">　</w:t>
            </w: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预算编制</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科学性</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3</w:t>
            </w:r>
          </w:p>
        </w:tc>
        <w:tc>
          <w:tcPr>
            <w:tcW w:w="1999" w:type="pct"/>
            <w:shd w:val="clear" w:color="auto"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①预算内容与项目内容是否匹配；②预算额度测算依据是否充分，是否按照标准编制；③预算确定的项目投资额或资金量是否与工作任务相匹配三项各占1/3权重分，每有一项不符，扣除相应权重分。</w:t>
            </w: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3</w:t>
            </w:r>
          </w:p>
        </w:tc>
      </w:tr>
      <w:tr w:rsidR="00C04C13">
        <w:trPr>
          <w:trHeight w:val="83"/>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shd w:val="clear" w:color="auto" w:fill="FFFFFF"/>
            <w:vAlign w:val="center"/>
          </w:tcPr>
          <w:p w:rsidR="00C04C13" w:rsidRDefault="00C04C13">
            <w:pPr>
              <w:spacing w:line="200" w:lineRule="exact"/>
              <w:jc w:val="center"/>
              <w:rPr>
                <w:rFonts w:ascii="仿宋" w:eastAsia="仿宋" w:hAnsi="仿宋" w:cs="仿宋"/>
                <w:color w:val="000000"/>
                <w:sz w:val="13"/>
                <w:szCs w:val="13"/>
              </w:rPr>
            </w:pP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资金分配</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合理性</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c>
          <w:tcPr>
            <w:tcW w:w="1999" w:type="pct"/>
            <w:shd w:val="clear" w:color="auto"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①预算资金分配依据是否充分；②资金分配额度是否合理，与实际是否相适应。二项各占1/2权重分，每有一项不符，扣除相应权重分。</w:t>
            </w: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r>
      <w:tr w:rsidR="00C04C13">
        <w:trPr>
          <w:trHeight w:val="245"/>
          <w:jc w:val="center"/>
        </w:trPr>
        <w:tc>
          <w:tcPr>
            <w:tcW w:w="511" w:type="pct"/>
            <w:vMerge w:val="restar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过程     （25分）</w:t>
            </w:r>
          </w:p>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 xml:space="preserve">　　</w:t>
            </w:r>
          </w:p>
        </w:tc>
        <w:tc>
          <w:tcPr>
            <w:tcW w:w="510" w:type="pct"/>
            <w:vMerge w:val="restar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资金管理  （10分）</w:t>
            </w: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资金到位率</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资金到位率=（实际到位资金/预算资金）X100%。实际到位资金：一定时期（本年度或项目期）内落实到具体项目的资金。预算资金：一定时期预算安排到具体项目的资金。资金到位率达100%得满分，低于100%按指标权重比例计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p>
        </w:tc>
      </w:tr>
      <w:tr w:rsidR="00C04C13">
        <w:trPr>
          <w:trHeight w:val="483"/>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shd w:val="clear" w:color="auto" w:fill="FFFFFF"/>
            <w:vAlign w:val="center"/>
          </w:tcPr>
          <w:p w:rsidR="00C04C13" w:rsidRDefault="00C04C13">
            <w:pPr>
              <w:spacing w:line="200" w:lineRule="exact"/>
              <w:jc w:val="center"/>
              <w:rPr>
                <w:rFonts w:ascii="仿宋" w:eastAsia="仿宋" w:hAnsi="仿宋" w:cs="仿宋"/>
                <w:color w:val="000000"/>
                <w:sz w:val="13"/>
                <w:szCs w:val="13"/>
              </w:rPr>
            </w:pP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预算执行率</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3</w:t>
            </w:r>
          </w:p>
        </w:tc>
        <w:tc>
          <w:tcPr>
            <w:tcW w:w="1999" w:type="pct"/>
            <w:shd w:val="clear" w:color="auto"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预算执行率=（实际支出资金/实际到位资金）X100%。实际支出资金：一定时期（本年度或项目期）内项目实际拨付的资金。预算执行率为100%得满分，低于100%按指标权重比例计分。</w:t>
            </w: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3</w:t>
            </w:r>
          </w:p>
        </w:tc>
      </w:tr>
      <w:tr w:rsidR="00C04C13">
        <w:trPr>
          <w:trHeight w:val="387"/>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shd w:val="clear" w:color="auto" w:fill="FFFFFF"/>
            <w:vAlign w:val="center"/>
          </w:tcPr>
          <w:p w:rsidR="00C04C13" w:rsidRDefault="00C04C13">
            <w:pPr>
              <w:spacing w:line="200" w:lineRule="exact"/>
              <w:jc w:val="center"/>
              <w:rPr>
                <w:rFonts w:ascii="仿宋" w:eastAsia="仿宋" w:hAnsi="仿宋" w:cs="仿宋"/>
                <w:color w:val="000000"/>
                <w:sz w:val="13"/>
                <w:szCs w:val="13"/>
              </w:rPr>
            </w:pP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资金使用</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合规性</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是否符合国家财经法规和财务管理制度以及有关专项资金管理办法的规定；②资金的拨付是否有完整的审批程序和手续；③是否符合项目预算批复或合同规定的用途；④是否存在截留、挤占、挪用、虚列支出等情况。 ①②③每有一项不符，各扣1分；④不符合，该项指标为0分。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r>
      <w:tr w:rsidR="00C04C13">
        <w:trPr>
          <w:trHeight w:val="660"/>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val="restar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组织实施  （15分）</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 xml:space="preserve">　</w:t>
            </w: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管理制度</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健全性</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是否己制定或具有相应的财务、业务管理制度、采购管理制度、质量管理制度、安全管理制度、档案管理制度、合同管理制度、组织管理办法；②上述制度是否合法、合规、完整。二项各占1/2权重分，每有一项不符，扣除相应权重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r>
      <w:tr w:rsidR="00C04C13">
        <w:trPr>
          <w:trHeight w:val="349"/>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shd w:val="clear" w:color="auto" w:fill="FFFFFF"/>
            <w:vAlign w:val="center"/>
          </w:tcPr>
          <w:p w:rsidR="00C04C13" w:rsidRDefault="00C04C13">
            <w:pPr>
              <w:spacing w:line="200" w:lineRule="exact"/>
              <w:jc w:val="center"/>
              <w:rPr>
                <w:rFonts w:ascii="仿宋" w:eastAsia="仿宋" w:hAnsi="仿宋" w:cs="仿宋"/>
                <w:color w:val="000000"/>
                <w:sz w:val="13"/>
                <w:szCs w:val="13"/>
              </w:rPr>
            </w:pP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制度执行</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有效性</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10</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①是否遵守法律法规和相关管理规定；②项目调整及支出调整手续是否完备；③项目合同书、验收报告、技术鉴定等资料是否齐全并及时归档；④项目实施的人员条件、场地设备、信息支撑等是否落实到位。四项各占1/4权重分，每有一项不符，扣除相应权重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10</w:t>
            </w:r>
          </w:p>
        </w:tc>
      </w:tr>
      <w:tr w:rsidR="00C04C13">
        <w:trPr>
          <w:trHeight w:val="56"/>
          <w:jc w:val="center"/>
        </w:trPr>
        <w:tc>
          <w:tcPr>
            <w:tcW w:w="511" w:type="pct"/>
            <w:vMerge w:val="restar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产出     （30分）</w:t>
            </w:r>
          </w:p>
        </w:tc>
        <w:tc>
          <w:tcPr>
            <w:tcW w:w="510"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产出数量</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（10分）</w:t>
            </w: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sz w:val="13"/>
                <w:szCs w:val="13"/>
              </w:rPr>
              <w:t>考核评比工作完成率</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10</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得分=完成率*分值，超过标准分以标准分计分。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10</w:t>
            </w:r>
          </w:p>
        </w:tc>
      </w:tr>
      <w:tr w:rsidR="00C04C13">
        <w:trPr>
          <w:trHeight w:val="310"/>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产出质量</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（10分）</w:t>
            </w:r>
          </w:p>
        </w:tc>
        <w:tc>
          <w:tcPr>
            <w:tcW w:w="973"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sz w:val="13"/>
                <w:szCs w:val="13"/>
              </w:rPr>
              <w:t>考核评比工作达标率</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10</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年度目标值为100%，达标率100%得满分，否则不得分。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10</w:t>
            </w:r>
          </w:p>
        </w:tc>
      </w:tr>
      <w:tr w:rsidR="00C04C13">
        <w:trPr>
          <w:trHeight w:val="263"/>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产出时效</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（5分）</w:t>
            </w:r>
          </w:p>
        </w:tc>
        <w:tc>
          <w:tcPr>
            <w:tcW w:w="973" w:type="pct"/>
            <w:shd w:val="clear" w:color="auto" w:fill="FFFFFF"/>
            <w:vAlign w:val="center"/>
          </w:tcPr>
          <w:p w:rsidR="00C04C13" w:rsidRDefault="000159BA">
            <w:pPr>
              <w:widowControl/>
              <w:spacing w:line="160" w:lineRule="exact"/>
              <w:jc w:val="center"/>
              <w:textAlignment w:val="center"/>
              <w:rPr>
                <w:rFonts w:ascii="仿宋" w:eastAsia="仿宋" w:hAnsi="仿宋" w:cs="仿宋"/>
                <w:color w:val="000000"/>
                <w:sz w:val="13"/>
                <w:szCs w:val="13"/>
              </w:rPr>
            </w:pPr>
            <w:r>
              <w:rPr>
                <w:rFonts w:ascii="仿宋" w:eastAsia="仿宋" w:hAnsi="仿宋" w:cs="仿宋" w:hint="eastAsia"/>
                <w:color w:val="000000"/>
                <w:kern w:val="0"/>
                <w:sz w:val="13"/>
                <w:szCs w:val="13"/>
              </w:rPr>
              <w:t>考核工作完成及时率</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c>
          <w:tcPr>
            <w:tcW w:w="1999" w:type="pct"/>
            <w:shd w:val="clear" w:color="000000"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时效指标目标值为100%，得分=实际及时率*分值，超过标准分以标准分计分。</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r>
      <w:tr w:rsidR="00C04C13">
        <w:trPr>
          <w:trHeight w:val="56"/>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产出成本</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（5分）</w:t>
            </w:r>
          </w:p>
        </w:tc>
        <w:tc>
          <w:tcPr>
            <w:tcW w:w="973" w:type="pct"/>
            <w:shd w:val="clear" w:color="auto" w:fill="FFFFFF"/>
            <w:vAlign w:val="center"/>
          </w:tcPr>
          <w:p w:rsidR="00C04C13" w:rsidRDefault="000159BA">
            <w:pPr>
              <w:widowControl/>
              <w:spacing w:line="160" w:lineRule="exact"/>
              <w:jc w:val="center"/>
              <w:textAlignment w:val="center"/>
              <w:rPr>
                <w:rFonts w:ascii="仿宋" w:eastAsia="仿宋" w:hAnsi="仿宋" w:cs="仿宋"/>
                <w:color w:val="000000"/>
                <w:sz w:val="13"/>
                <w:szCs w:val="13"/>
              </w:rPr>
            </w:pPr>
            <w:r>
              <w:rPr>
                <w:rFonts w:ascii="仿宋" w:eastAsia="仿宋" w:hAnsi="仿宋" w:cs="仿宋" w:hint="eastAsia"/>
                <w:color w:val="000000"/>
                <w:sz w:val="13"/>
                <w:szCs w:val="13"/>
              </w:rPr>
              <w:t>成本控制率</w:t>
            </w:r>
          </w:p>
        </w:tc>
        <w:tc>
          <w:tcPr>
            <w:tcW w:w="481"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c>
          <w:tcPr>
            <w:tcW w:w="1999" w:type="pct"/>
            <w:shd w:val="clear" w:color="000000" w:fill="FFFFFF"/>
            <w:vAlign w:val="center"/>
          </w:tcPr>
          <w:p w:rsidR="00C04C13" w:rsidRDefault="000159BA" w:rsidP="00672CB4">
            <w:pPr>
              <w:widowControl/>
              <w:spacing w:line="160" w:lineRule="exact"/>
              <w:ind w:left="780" w:hangingChars="600" w:hanging="780"/>
              <w:rPr>
                <w:rFonts w:ascii="仿宋" w:eastAsia="仿宋" w:hAnsi="仿宋" w:cs="仿宋"/>
                <w:color w:val="000000"/>
                <w:sz w:val="13"/>
                <w:szCs w:val="13"/>
              </w:rPr>
            </w:pPr>
            <w:r>
              <w:rPr>
                <w:rFonts w:ascii="仿宋" w:eastAsia="仿宋" w:hAnsi="仿宋" w:cs="仿宋" w:hint="eastAsia"/>
                <w:color w:val="000000"/>
                <w:sz w:val="13"/>
                <w:szCs w:val="13"/>
              </w:rPr>
              <w:t>成本控制率全部</w:t>
            </w:r>
            <w:r>
              <w:rPr>
                <w:rFonts w:ascii="仿宋" w:eastAsia="仿宋" w:hAnsi="仿宋" w:cs="仿宋" w:hint="eastAsia"/>
                <w:sz w:val="13"/>
                <w:szCs w:val="13"/>
              </w:rPr>
              <w:t>达标得满分，一项不达标扣相应分值。</w:t>
            </w:r>
          </w:p>
        </w:tc>
        <w:tc>
          <w:tcPr>
            <w:tcW w:w="523" w:type="pct"/>
            <w:shd w:val="clear" w:color="000000"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r>
      <w:tr w:rsidR="00C04C13">
        <w:trPr>
          <w:trHeight w:val="330"/>
          <w:jc w:val="center"/>
        </w:trPr>
        <w:tc>
          <w:tcPr>
            <w:tcW w:w="511" w:type="pct"/>
            <w:vMerge w:val="restar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效益</w:t>
            </w:r>
          </w:p>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（2</w:t>
            </w:r>
            <w:r>
              <w:rPr>
                <w:rFonts w:ascii="仿宋" w:eastAsia="仿宋" w:hAnsi="仿宋" w:cs="仿宋"/>
                <w:color w:val="000000"/>
                <w:sz w:val="15"/>
                <w:szCs w:val="15"/>
              </w:rPr>
              <w:t>5</w:t>
            </w:r>
            <w:r>
              <w:rPr>
                <w:rFonts w:ascii="仿宋" w:eastAsia="仿宋" w:hAnsi="仿宋" w:cs="仿宋" w:hint="eastAsia"/>
                <w:color w:val="000000"/>
                <w:sz w:val="15"/>
                <w:szCs w:val="15"/>
              </w:rPr>
              <w:t xml:space="preserve">分）　</w:t>
            </w:r>
          </w:p>
        </w:tc>
        <w:tc>
          <w:tcPr>
            <w:tcW w:w="510" w:type="pct"/>
            <w:vMerge w:val="restar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社会效益</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（20分）</w:t>
            </w:r>
          </w:p>
        </w:tc>
        <w:tc>
          <w:tcPr>
            <w:tcW w:w="973" w:type="pct"/>
            <w:shd w:val="clear" w:color="auto" w:fill="FFFFFF"/>
            <w:vAlign w:val="center"/>
          </w:tcPr>
          <w:p w:rsidR="00C04C13" w:rsidRDefault="000159BA">
            <w:pPr>
              <w:spacing w:line="160" w:lineRule="exact"/>
              <w:jc w:val="center"/>
              <w:rPr>
                <w:rFonts w:ascii="仿宋" w:eastAsia="仿宋" w:hAnsi="仿宋" w:cs="仿宋"/>
                <w:color w:val="000000"/>
                <w:sz w:val="13"/>
                <w:szCs w:val="13"/>
              </w:rPr>
            </w:pPr>
            <w:r>
              <w:rPr>
                <w:rFonts w:ascii="仿宋" w:eastAsia="仿宋" w:hAnsi="仿宋" w:cs="仿宋" w:hint="eastAsia"/>
                <w:kern w:val="0"/>
                <w:sz w:val="13"/>
                <w:szCs w:val="13"/>
              </w:rPr>
              <w:t>激励各单位增强责任意识</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10</w:t>
            </w:r>
          </w:p>
        </w:tc>
        <w:tc>
          <w:tcPr>
            <w:tcW w:w="1999" w:type="pct"/>
            <w:vMerge w:val="restart"/>
            <w:shd w:val="clear" w:color="auto"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定性指标根据指标完成情况分为：全部或基本达成预期指标、部分达成预期指标并具有一定效果、未达成预期指标且效果较差三档，分别按照100%-80%（含）、80%-60%（含）、60-0%合理填写完成比例。 得分=完成率*分值</w:t>
            </w: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8</w:t>
            </w:r>
          </w:p>
        </w:tc>
      </w:tr>
      <w:tr w:rsidR="00C04C13">
        <w:trPr>
          <w:trHeight w:val="312"/>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vMerge/>
            <w:shd w:val="clear" w:color="auto" w:fill="FFFFFF"/>
            <w:vAlign w:val="center"/>
          </w:tcPr>
          <w:p w:rsidR="00C04C13" w:rsidRDefault="00C04C13">
            <w:pPr>
              <w:spacing w:line="200" w:lineRule="exact"/>
              <w:jc w:val="center"/>
              <w:rPr>
                <w:rFonts w:ascii="仿宋" w:eastAsia="仿宋" w:hAnsi="仿宋" w:cs="仿宋"/>
                <w:color w:val="000000"/>
                <w:sz w:val="13"/>
                <w:szCs w:val="13"/>
              </w:rPr>
            </w:pPr>
          </w:p>
        </w:tc>
        <w:tc>
          <w:tcPr>
            <w:tcW w:w="973" w:type="pct"/>
            <w:shd w:val="clear" w:color="auto" w:fill="FFFFFF"/>
            <w:vAlign w:val="center"/>
          </w:tcPr>
          <w:p w:rsidR="00C04C13" w:rsidRDefault="000159BA">
            <w:pPr>
              <w:spacing w:line="160" w:lineRule="exact"/>
              <w:jc w:val="center"/>
              <w:rPr>
                <w:rFonts w:ascii="仿宋" w:eastAsia="仿宋" w:hAnsi="仿宋" w:cs="仿宋"/>
                <w:color w:val="000000"/>
                <w:sz w:val="13"/>
                <w:szCs w:val="13"/>
              </w:rPr>
            </w:pPr>
            <w:r>
              <w:rPr>
                <w:rFonts w:ascii="仿宋" w:eastAsia="仿宋" w:hAnsi="仿宋" w:cs="仿宋" w:hint="eastAsia"/>
                <w:kern w:val="0"/>
                <w:sz w:val="13"/>
                <w:szCs w:val="13"/>
              </w:rPr>
              <w:t>促进各单位提高管理水平</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10</w:t>
            </w:r>
          </w:p>
        </w:tc>
        <w:tc>
          <w:tcPr>
            <w:tcW w:w="1999" w:type="pct"/>
            <w:vMerge/>
            <w:shd w:val="clear" w:color="auto" w:fill="FFFFFF"/>
            <w:vAlign w:val="center"/>
          </w:tcPr>
          <w:p w:rsidR="00C04C13" w:rsidRDefault="00C04C13">
            <w:pPr>
              <w:spacing w:line="240" w:lineRule="exact"/>
              <w:rPr>
                <w:rFonts w:ascii="仿宋" w:eastAsia="仿宋" w:hAnsi="仿宋" w:cs="仿宋"/>
                <w:color w:val="000000"/>
                <w:sz w:val="13"/>
                <w:szCs w:val="13"/>
              </w:rPr>
            </w:pP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8</w:t>
            </w:r>
          </w:p>
        </w:tc>
      </w:tr>
      <w:tr w:rsidR="00C04C13">
        <w:trPr>
          <w:trHeight w:val="111"/>
          <w:jc w:val="center"/>
        </w:trPr>
        <w:tc>
          <w:tcPr>
            <w:tcW w:w="511" w:type="pct"/>
            <w:vMerge/>
            <w:shd w:val="clear" w:color="auto" w:fill="FFFFFF"/>
            <w:vAlign w:val="center"/>
          </w:tcPr>
          <w:p w:rsidR="00C04C13" w:rsidRDefault="00C04C13">
            <w:pPr>
              <w:spacing w:line="240" w:lineRule="exact"/>
              <w:jc w:val="center"/>
              <w:rPr>
                <w:rFonts w:ascii="仿宋" w:eastAsia="仿宋" w:hAnsi="仿宋" w:cs="仿宋"/>
                <w:color w:val="000000"/>
                <w:sz w:val="15"/>
                <w:szCs w:val="15"/>
              </w:rPr>
            </w:pPr>
          </w:p>
        </w:tc>
        <w:tc>
          <w:tcPr>
            <w:tcW w:w="510" w:type="pct"/>
            <w:shd w:val="clear" w:color="auto" w:fill="FFFFFF"/>
            <w:vAlign w:val="center"/>
          </w:tcPr>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可持续效益</w:t>
            </w:r>
          </w:p>
          <w:p w:rsidR="00C04C13" w:rsidRDefault="000159BA">
            <w:pPr>
              <w:spacing w:line="20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（5分）</w:t>
            </w:r>
          </w:p>
        </w:tc>
        <w:tc>
          <w:tcPr>
            <w:tcW w:w="973" w:type="pct"/>
            <w:shd w:val="clear" w:color="auto" w:fill="FFFFFF"/>
            <w:vAlign w:val="center"/>
          </w:tcPr>
          <w:p w:rsidR="00C04C13" w:rsidRDefault="000159BA">
            <w:pPr>
              <w:spacing w:line="160" w:lineRule="exact"/>
              <w:jc w:val="center"/>
              <w:rPr>
                <w:rFonts w:ascii="仿宋" w:eastAsia="仿宋" w:hAnsi="仿宋" w:cs="仿宋"/>
                <w:color w:val="000000"/>
                <w:sz w:val="13"/>
                <w:szCs w:val="13"/>
              </w:rPr>
            </w:pPr>
            <w:r>
              <w:rPr>
                <w:rFonts w:ascii="仿宋" w:eastAsia="仿宋" w:hAnsi="仿宋" w:cs="仿宋" w:hint="eastAsia"/>
                <w:color w:val="000000"/>
                <w:kern w:val="0"/>
                <w:sz w:val="13"/>
                <w:szCs w:val="13"/>
              </w:rPr>
              <w:t>考核机制可复制性强</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c>
          <w:tcPr>
            <w:tcW w:w="1999" w:type="pct"/>
            <w:vMerge/>
            <w:shd w:val="clear" w:color="auto" w:fill="FFFFFF"/>
            <w:vAlign w:val="center"/>
          </w:tcPr>
          <w:p w:rsidR="00C04C13" w:rsidRDefault="00C04C13">
            <w:pPr>
              <w:spacing w:line="240" w:lineRule="exact"/>
              <w:rPr>
                <w:rFonts w:ascii="仿宋" w:eastAsia="仿宋" w:hAnsi="仿宋" w:cs="仿宋"/>
                <w:color w:val="000000"/>
                <w:sz w:val="13"/>
                <w:szCs w:val="13"/>
              </w:rPr>
            </w:pP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4</w:t>
            </w:r>
          </w:p>
        </w:tc>
      </w:tr>
      <w:tr w:rsidR="00C04C13">
        <w:trPr>
          <w:trHeight w:val="519"/>
          <w:jc w:val="center"/>
        </w:trPr>
        <w:tc>
          <w:tcPr>
            <w:tcW w:w="51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满意度</w:t>
            </w:r>
          </w:p>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（5分）</w:t>
            </w:r>
          </w:p>
        </w:tc>
        <w:tc>
          <w:tcPr>
            <w:tcW w:w="510" w:type="pct"/>
            <w:shd w:val="clear" w:color="auto" w:fill="FFFFFF"/>
            <w:vAlign w:val="center"/>
          </w:tcPr>
          <w:p w:rsidR="00C04C13" w:rsidRDefault="000159BA">
            <w:pPr>
              <w:spacing w:line="160" w:lineRule="exact"/>
              <w:jc w:val="center"/>
              <w:rPr>
                <w:rFonts w:ascii="仿宋" w:eastAsia="仿宋" w:hAnsi="仿宋" w:cs="仿宋"/>
                <w:color w:val="000000"/>
                <w:sz w:val="13"/>
                <w:szCs w:val="13"/>
              </w:rPr>
            </w:pPr>
            <w:r>
              <w:rPr>
                <w:rFonts w:ascii="仿宋" w:eastAsia="仿宋" w:hAnsi="仿宋" w:cs="仿宋" w:hint="eastAsia"/>
                <w:color w:val="000000"/>
                <w:sz w:val="13"/>
                <w:szCs w:val="13"/>
              </w:rPr>
              <w:t>社会公众或服务对象满意度（5分）</w:t>
            </w:r>
          </w:p>
        </w:tc>
        <w:tc>
          <w:tcPr>
            <w:tcW w:w="973" w:type="pct"/>
            <w:shd w:val="clear" w:color="auto" w:fill="FFFFFF"/>
            <w:vAlign w:val="center"/>
          </w:tcPr>
          <w:p w:rsidR="00C04C13" w:rsidRDefault="000159BA">
            <w:pPr>
              <w:widowControl/>
              <w:spacing w:line="160" w:lineRule="exact"/>
              <w:jc w:val="center"/>
              <w:textAlignment w:val="center"/>
              <w:rPr>
                <w:rFonts w:ascii="仿宋" w:eastAsia="仿宋" w:hAnsi="仿宋" w:cs="仿宋"/>
                <w:color w:val="000000"/>
                <w:sz w:val="13"/>
                <w:szCs w:val="13"/>
              </w:rPr>
            </w:pPr>
            <w:r>
              <w:rPr>
                <w:rFonts w:ascii="仿宋" w:eastAsia="仿宋" w:hAnsi="仿宋" w:cs="仿宋" w:hint="eastAsia"/>
                <w:color w:val="000000"/>
                <w:sz w:val="13"/>
                <w:szCs w:val="13"/>
              </w:rPr>
              <w:t>被考核单位满意度</w:t>
            </w:r>
          </w:p>
        </w:tc>
        <w:tc>
          <w:tcPr>
            <w:tcW w:w="481"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c>
          <w:tcPr>
            <w:tcW w:w="1999" w:type="pct"/>
            <w:shd w:val="clear" w:color="auto" w:fill="FFFFFF"/>
            <w:vAlign w:val="center"/>
          </w:tcPr>
          <w:p w:rsidR="00C04C13" w:rsidRDefault="000159BA">
            <w:pPr>
              <w:spacing w:line="160" w:lineRule="exact"/>
              <w:rPr>
                <w:rFonts w:ascii="仿宋" w:eastAsia="仿宋" w:hAnsi="仿宋" w:cs="仿宋"/>
                <w:color w:val="000000"/>
                <w:sz w:val="13"/>
                <w:szCs w:val="13"/>
              </w:rPr>
            </w:pPr>
            <w:r>
              <w:rPr>
                <w:rFonts w:ascii="仿宋" w:eastAsia="仿宋" w:hAnsi="仿宋" w:cs="仿宋" w:hint="eastAsia"/>
                <w:color w:val="000000"/>
                <w:sz w:val="13"/>
                <w:szCs w:val="13"/>
              </w:rPr>
              <w:t>满意度90%以上得5分，90%以下每降低5%扣1分，扣完为止。</w:t>
            </w:r>
          </w:p>
        </w:tc>
        <w:tc>
          <w:tcPr>
            <w:tcW w:w="523" w:type="pct"/>
            <w:shd w:val="clear" w:color="auto" w:fill="FFFFFF"/>
            <w:vAlign w:val="center"/>
          </w:tcPr>
          <w:p w:rsidR="00C04C13" w:rsidRDefault="000159BA">
            <w:pPr>
              <w:spacing w:line="240" w:lineRule="exact"/>
              <w:jc w:val="center"/>
              <w:rPr>
                <w:rFonts w:ascii="仿宋" w:eastAsia="仿宋" w:hAnsi="仿宋" w:cs="仿宋"/>
                <w:color w:val="000000"/>
                <w:sz w:val="15"/>
                <w:szCs w:val="15"/>
              </w:rPr>
            </w:pPr>
            <w:r>
              <w:rPr>
                <w:rFonts w:ascii="仿宋" w:eastAsia="仿宋" w:hAnsi="仿宋" w:cs="仿宋" w:hint="eastAsia"/>
                <w:color w:val="000000"/>
                <w:sz w:val="15"/>
                <w:szCs w:val="15"/>
              </w:rPr>
              <w:t>5</w:t>
            </w:r>
          </w:p>
        </w:tc>
      </w:tr>
      <w:tr w:rsidR="00C04C13">
        <w:trPr>
          <w:trHeight w:val="411"/>
          <w:jc w:val="center"/>
        </w:trPr>
        <w:tc>
          <w:tcPr>
            <w:tcW w:w="4476" w:type="pct"/>
            <w:gridSpan w:val="5"/>
            <w:shd w:val="clear" w:color="auto" w:fill="FFFFFF"/>
            <w:vAlign w:val="center"/>
          </w:tcPr>
          <w:p w:rsidR="00C04C13" w:rsidRDefault="000159BA">
            <w:pPr>
              <w:tabs>
                <w:tab w:val="left" w:pos="3125"/>
              </w:tabs>
              <w:spacing w:line="240" w:lineRule="exact"/>
              <w:jc w:val="center"/>
              <w:rPr>
                <w:rFonts w:ascii="仿宋" w:eastAsia="仿宋" w:hAnsi="仿宋" w:cs="仿宋"/>
                <w:b/>
                <w:color w:val="000000"/>
                <w:szCs w:val="21"/>
              </w:rPr>
            </w:pPr>
            <w:r>
              <w:rPr>
                <w:rFonts w:ascii="仿宋" w:eastAsia="仿宋" w:hAnsi="仿宋" w:cs="仿宋" w:hint="eastAsia"/>
                <w:b/>
                <w:color w:val="000000"/>
                <w:sz w:val="18"/>
                <w:szCs w:val="18"/>
              </w:rPr>
              <w:t>评价得分</w:t>
            </w:r>
          </w:p>
        </w:tc>
        <w:tc>
          <w:tcPr>
            <w:tcW w:w="523" w:type="pct"/>
            <w:shd w:val="clear" w:color="auto" w:fill="FFFFFF"/>
            <w:vAlign w:val="center"/>
          </w:tcPr>
          <w:p w:rsidR="00C04C13" w:rsidRDefault="000159BA">
            <w:pPr>
              <w:tabs>
                <w:tab w:val="left" w:pos="3125"/>
              </w:tabs>
              <w:spacing w:line="240" w:lineRule="exact"/>
              <w:jc w:val="center"/>
              <w:rPr>
                <w:rFonts w:ascii="仿宋" w:eastAsia="仿宋" w:hAnsi="仿宋" w:cs="仿宋"/>
                <w:b/>
                <w:color w:val="000000"/>
                <w:szCs w:val="21"/>
              </w:rPr>
            </w:pPr>
            <w:r>
              <w:rPr>
                <w:rFonts w:ascii="仿宋" w:eastAsia="仿宋" w:hAnsi="仿宋" w:cs="仿宋"/>
                <w:b/>
                <w:color w:val="000000"/>
                <w:szCs w:val="21"/>
              </w:rPr>
              <w:t>9</w:t>
            </w:r>
            <w:r>
              <w:rPr>
                <w:rFonts w:ascii="仿宋" w:eastAsia="仿宋" w:hAnsi="仿宋" w:cs="仿宋" w:hint="eastAsia"/>
                <w:b/>
                <w:color w:val="000000"/>
                <w:szCs w:val="21"/>
              </w:rPr>
              <w:t>5</w:t>
            </w:r>
          </w:p>
        </w:tc>
      </w:tr>
    </w:tbl>
    <w:p w:rsidR="00C04C13" w:rsidRDefault="000159BA">
      <w:pPr>
        <w:spacing w:line="560" w:lineRule="exact"/>
        <w:jc w:val="left"/>
        <w:rPr>
          <w:rFonts w:ascii="楷体" w:eastAsia="楷体" w:hAnsi="楷体" w:cs="楷体"/>
          <w:bCs/>
          <w:color w:val="000000" w:themeColor="text1"/>
          <w:kern w:val="0"/>
          <w:sz w:val="32"/>
          <w:szCs w:val="32"/>
        </w:rPr>
      </w:pPr>
      <w:r>
        <w:rPr>
          <w:rFonts w:ascii="楷体" w:eastAsia="楷体" w:hAnsi="楷体" w:cs="楷体" w:hint="eastAsia"/>
          <w:bCs/>
          <w:color w:val="000000" w:themeColor="text1"/>
          <w:kern w:val="0"/>
          <w:sz w:val="32"/>
          <w:szCs w:val="32"/>
        </w:rPr>
        <w:t xml:space="preserve">   （二）综合评价情况和评价结论</w:t>
      </w:r>
    </w:p>
    <w:p w:rsidR="00C04C13" w:rsidRDefault="000159BA">
      <w:pPr>
        <w:spacing w:line="560" w:lineRule="exact"/>
        <w:ind w:rightChars="-100" w:right="-210"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2020</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kern w:val="0"/>
          <w:sz w:val="32"/>
          <w:szCs w:val="32"/>
          <w:shd w:val="clear" w:color="auto" w:fill="FFFFFF"/>
        </w:rPr>
        <w:t>我局</w:t>
      </w:r>
      <w:r>
        <w:rPr>
          <w:rFonts w:ascii="仿宋" w:eastAsia="仿宋" w:hAnsi="仿宋" w:cs="仿宋" w:hint="eastAsia"/>
          <w:bCs/>
          <w:color w:val="000000" w:themeColor="text1"/>
          <w:kern w:val="0"/>
          <w:sz w:val="32"/>
          <w:szCs w:val="32"/>
        </w:rPr>
        <w:t>坚持公平、公正、公开的原则，坚持分类考核和差异考核的原则，较圆满完成了</w:t>
      </w:r>
      <w:r>
        <w:rPr>
          <w:rFonts w:ascii="仿宋" w:eastAsia="仿宋" w:hAnsi="仿宋" w:cs="仿宋" w:hint="eastAsia"/>
          <w:color w:val="000000" w:themeColor="text1"/>
          <w:sz w:val="32"/>
          <w:szCs w:val="32"/>
        </w:rPr>
        <w:t>西湖区城市综合管理工作考核评比工作，积极推动了我区精细化、长效化、规范化城市管理机制的持续有效运行。</w:t>
      </w:r>
    </w:p>
    <w:p w:rsidR="00C04C13" w:rsidRDefault="000159BA">
      <w:pPr>
        <w:spacing w:line="560" w:lineRule="exact"/>
        <w:ind w:rightChars="-100" w:right="-210"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经综合评定，20</w:t>
      </w:r>
      <w:r>
        <w:rPr>
          <w:rFonts w:ascii="仿宋" w:eastAsia="仿宋" w:hAnsi="仿宋"/>
          <w:color w:val="000000" w:themeColor="text1"/>
          <w:sz w:val="32"/>
          <w:szCs w:val="32"/>
        </w:rPr>
        <w:t>20</w:t>
      </w:r>
      <w:r>
        <w:rPr>
          <w:rFonts w:ascii="仿宋" w:eastAsia="仿宋" w:hAnsi="仿宋" w:hint="eastAsia"/>
          <w:color w:val="000000" w:themeColor="text1"/>
          <w:sz w:val="32"/>
          <w:szCs w:val="32"/>
        </w:rPr>
        <w:t>年度</w:t>
      </w:r>
      <w:r>
        <w:rPr>
          <w:rFonts w:ascii="仿宋" w:eastAsia="仿宋" w:hAnsi="仿宋" w:cs="仿宋" w:hint="eastAsia"/>
          <w:color w:val="000000" w:themeColor="text1"/>
          <w:sz w:val="32"/>
          <w:szCs w:val="32"/>
        </w:rPr>
        <w:t>考核奖惩经费</w:t>
      </w:r>
      <w:r>
        <w:rPr>
          <w:rFonts w:ascii="仿宋" w:eastAsia="仿宋" w:hAnsi="仿宋" w:hint="eastAsia"/>
          <w:color w:val="000000" w:themeColor="text1"/>
          <w:sz w:val="32"/>
          <w:szCs w:val="32"/>
        </w:rPr>
        <w:t>绩效评分95</w:t>
      </w:r>
      <w:r>
        <w:rPr>
          <w:rFonts w:ascii="仿宋" w:eastAsia="仿宋" w:hAnsi="仿宋" w:hint="eastAsia"/>
          <w:bCs/>
          <w:color w:val="000000" w:themeColor="text1"/>
          <w:sz w:val="32"/>
          <w:szCs w:val="32"/>
        </w:rPr>
        <w:t>分，</w:t>
      </w:r>
      <w:r>
        <w:rPr>
          <w:rFonts w:ascii="仿宋" w:eastAsia="仿宋" w:hAnsi="仿宋" w:hint="eastAsia"/>
          <w:color w:val="000000" w:themeColor="text1"/>
          <w:sz w:val="32"/>
          <w:szCs w:val="32"/>
        </w:rPr>
        <w:t>项目绩效评价等级为“优秀”。</w:t>
      </w:r>
    </w:p>
    <w:p w:rsidR="00C04C13" w:rsidRDefault="000159BA">
      <w:pPr>
        <w:spacing w:line="560" w:lineRule="exact"/>
        <w:ind w:firstLineChars="200" w:firstLine="640"/>
        <w:rPr>
          <w:rFonts w:ascii="黑体" w:eastAsia="黑体" w:hAnsi="黑体" w:cs="黑体"/>
          <w:bCs/>
          <w:color w:val="000000" w:themeColor="text1"/>
          <w:kern w:val="0"/>
          <w:sz w:val="32"/>
          <w:szCs w:val="32"/>
        </w:rPr>
      </w:pPr>
      <w:r>
        <w:rPr>
          <w:rFonts w:ascii="黑体" w:eastAsia="黑体" w:hAnsi="黑体" w:cs="黑体" w:hint="eastAsia"/>
          <w:bCs/>
          <w:color w:val="000000" w:themeColor="text1"/>
          <w:kern w:val="0"/>
          <w:sz w:val="32"/>
          <w:szCs w:val="32"/>
        </w:rPr>
        <w:t>五、主要经验及做法、存在的问题及原因分析</w:t>
      </w:r>
    </w:p>
    <w:p w:rsidR="00C04C13" w:rsidRDefault="000159BA">
      <w:pPr>
        <w:spacing w:line="560" w:lineRule="exact"/>
        <w:rPr>
          <w:rFonts w:ascii="楷体" w:eastAsia="楷体" w:hAnsi="楷体" w:cs="楷体"/>
          <w:bCs/>
          <w:color w:val="000000" w:themeColor="text1"/>
          <w:kern w:val="0"/>
          <w:sz w:val="32"/>
          <w:szCs w:val="32"/>
        </w:rPr>
      </w:pPr>
      <w:r>
        <w:rPr>
          <w:rFonts w:ascii="仿宋" w:eastAsia="仿宋" w:hAnsi="仿宋" w:cs="仿宋" w:hint="eastAsia"/>
          <w:b/>
          <w:color w:val="000000" w:themeColor="text1"/>
          <w:kern w:val="0"/>
          <w:sz w:val="32"/>
          <w:szCs w:val="32"/>
        </w:rPr>
        <w:t xml:space="preserve">  </w:t>
      </w:r>
      <w:r>
        <w:rPr>
          <w:rFonts w:ascii="楷体" w:eastAsia="楷体" w:hAnsi="楷体" w:cs="楷体" w:hint="eastAsia"/>
          <w:bCs/>
          <w:color w:val="000000" w:themeColor="text1"/>
          <w:kern w:val="0"/>
          <w:sz w:val="32"/>
          <w:szCs w:val="32"/>
        </w:rPr>
        <w:t xml:space="preserve"> （一）主要经验及做法</w:t>
      </w:r>
    </w:p>
    <w:p w:rsidR="00C04C13" w:rsidRDefault="000159BA">
      <w:pPr>
        <w:spacing w:line="560" w:lineRule="exact"/>
        <w:ind w:firstLineChars="200" w:firstLine="640"/>
        <w:jc w:val="left"/>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1.考核工作坚持公平、公正、公开原则，考核标准、考核内容、考核程序、考核成绩透明公开，确保了考评的科学性、严肃性、公正性。</w:t>
      </w:r>
    </w:p>
    <w:p w:rsidR="00C04C13" w:rsidRDefault="000159BA" w:rsidP="00610B0D">
      <w:pPr>
        <w:spacing w:line="560" w:lineRule="exact"/>
        <w:rPr>
          <w:rFonts w:ascii="黑体" w:eastAsia="黑体" w:hAnsi="黑体" w:cs="黑体"/>
          <w:color w:val="000000" w:themeColor="text1"/>
          <w:sz w:val="32"/>
          <w:szCs w:val="32"/>
          <w:shd w:val="clear" w:color="auto" w:fill="FFFFFF"/>
        </w:rPr>
      </w:pPr>
      <w:r>
        <w:rPr>
          <w:rFonts w:ascii="楷体" w:eastAsia="楷体" w:hAnsi="楷体" w:cs="楷体" w:hint="eastAsia"/>
          <w:bCs/>
          <w:color w:val="000000" w:themeColor="text1"/>
          <w:kern w:val="0"/>
          <w:sz w:val="32"/>
          <w:szCs w:val="32"/>
        </w:rPr>
        <w:t xml:space="preserve">   </w:t>
      </w:r>
      <w:r>
        <w:rPr>
          <w:rFonts w:ascii="黑体" w:eastAsia="黑体" w:hAnsi="黑体" w:cs="黑体" w:hint="eastAsia"/>
          <w:color w:val="000000" w:themeColor="text1"/>
          <w:sz w:val="32"/>
          <w:szCs w:val="32"/>
          <w:shd w:val="clear" w:color="auto" w:fill="FFFFFF"/>
        </w:rPr>
        <w:t>六、有关建议</w:t>
      </w:r>
      <w:bookmarkStart w:id="4" w:name="_GoBack"/>
      <w:bookmarkStart w:id="5" w:name="_Toc26831"/>
      <w:bookmarkStart w:id="6" w:name="_Toc13469"/>
      <w:bookmarkEnd w:id="4"/>
    </w:p>
    <w:bookmarkEnd w:id="5"/>
    <w:bookmarkEnd w:id="6"/>
    <w:p w:rsidR="00C04C13" w:rsidRDefault="00C04C13">
      <w:pPr>
        <w:spacing w:line="560" w:lineRule="exact"/>
        <w:rPr>
          <w:rFonts w:ascii="仿宋" w:eastAsia="仿宋" w:hAnsi="仿宋" w:cs="仿宋"/>
          <w:color w:val="000000" w:themeColor="text1"/>
          <w:sz w:val="32"/>
          <w:szCs w:val="32"/>
        </w:rPr>
      </w:pPr>
    </w:p>
    <w:p w:rsidR="00C04C13" w:rsidRDefault="00C04C13">
      <w:pPr>
        <w:spacing w:line="560" w:lineRule="exact"/>
        <w:rPr>
          <w:rFonts w:ascii="仿宋" w:eastAsia="仿宋" w:hAnsi="仿宋" w:cs="仿宋"/>
          <w:color w:val="000000" w:themeColor="text1"/>
          <w:sz w:val="32"/>
          <w:szCs w:val="32"/>
        </w:rPr>
      </w:pPr>
    </w:p>
    <w:p w:rsidR="00C04C13" w:rsidRDefault="000159BA">
      <w:pPr>
        <w:spacing w:line="560" w:lineRule="exact"/>
        <w:ind w:firstLine="600"/>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 xml:space="preserve">   </w:t>
      </w:r>
    </w:p>
    <w:p w:rsidR="00C04C13" w:rsidRDefault="00C04C13">
      <w:pPr>
        <w:widowControl/>
        <w:spacing w:line="560" w:lineRule="exact"/>
        <w:ind w:firstLineChars="1200" w:firstLine="3840"/>
        <w:rPr>
          <w:rFonts w:ascii="仿宋" w:eastAsia="仿宋" w:hAnsi="仿宋" w:cs="仿宋"/>
          <w:color w:val="000000" w:themeColor="text1"/>
          <w:kern w:val="0"/>
          <w:sz w:val="32"/>
          <w:szCs w:val="32"/>
        </w:rPr>
      </w:pPr>
    </w:p>
    <w:p w:rsidR="00C04C13" w:rsidRDefault="00C04C13">
      <w:pPr>
        <w:widowControl/>
        <w:spacing w:line="560" w:lineRule="exact"/>
        <w:ind w:firstLineChars="1200" w:firstLine="3840"/>
        <w:rPr>
          <w:rFonts w:ascii="仿宋" w:eastAsia="仿宋" w:hAnsi="仿宋" w:cs="仿宋"/>
          <w:color w:val="000000" w:themeColor="text1"/>
          <w:kern w:val="0"/>
          <w:sz w:val="32"/>
          <w:szCs w:val="32"/>
        </w:rPr>
      </w:pPr>
    </w:p>
    <w:p w:rsidR="00C04C13" w:rsidRDefault="00C04C13">
      <w:pPr>
        <w:widowControl/>
        <w:spacing w:line="560" w:lineRule="exact"/>
        <w:ind w:firstLineChars="1200" w:firstLine="3840"/>
        <w:rPr>
          <w:rFonts w:ascii="仿宋" w:eastAsia="仿宋" w:hAnsi="仿宋" w:cs="仿宋"/>
          <w:color w:val="000000" w:themeColor="text1"/>
          <w:kern w:val="0"/>
          <w:sz w:val="32"/>
          <w:szCs w:val="32"/>
        </w:rPr>
      </w:pPr>
    </w:p>
    <w:p w:rsidR="00C04C13" w:rsidRDefault="000159BA" w:rsidP="00672CB4">
      <w:pPr>
        <w:spacing w:line="560" w:lineRule="exact"/>
        <w:ind w:firstLineChars="1400" w:firstLine="4498"/>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 xml:space="preserve">           </w:t>
      </w:r>
    </w:p>
    <w:sectPr w:rsidR="00C04C13" w:rsidSect="00C04C13">
      <w:footerReference w:type="default" r:id="rId7"/>
      <w:pgSz w:w="11906" w:h="16838"/>
      <w:pgMar w:top="1440" w:right="1576" w:bottom="1270" w:left="1803"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29" w:rsidRDefault="00CD6C29" w:rsidP="00C04C13">
      <w:r>
        <w:separator/>
      </w:r>
    </w:p>
  </w:endnote>
  <w:endnote w:type="continuationSeparator" w:id="1">
    <w:p w:rsidR="00CD6C29" w:rsidRDefault="00CD6C29" w:rsidP="00C04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13" w:rsidRDefault="00144F71">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C04C13" w:rsidRDefault="00144F71">
                <w:pPr>
                  <w:pStyle w:val="a6"/>
                </w:pPr>
                <w:r>
                  <w:rPr>
                    <w:rFonts w:hint="eastAsia"/>
                  </w:rPr>
                  <w:fldChar w:fldCharType="begin"/>
                </w:r>
                <w:r w:rsidR="000159BA">
                  <w:rPr>
                    <w:rFonts w:hint="eastAsia"/>
                  </w:rPr>
                  <w:instrText xml:space="preserve"> PAGE  \* MERGEFORMAT </w:instrText>
                </w:r>
                <w:r>
                  <w:rPr>
                    <w:rFonts w:hint="eastAsia"/>
                  </w:rPr>
                  <w:fldChar w:fldCharType="separate"/>
                </w:r>
                <w:r w:rsidR="0094374C">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29" w:rsidRDefault="00CD6C29" w:rsidP="00C04C13">
      <w:r>
        <w:separator/>
      </w:r>
    </w:p>
  </w:footnote>
  <w:footnote w:type="continuationSeparator" w:id="1">
    <w:p w:rsidR="00CD6C29" w:rsidRDefault="00CD6C29" w:rsidP="00C04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DA8"/>
    <w:rsid w:val="000159BA"/>
    <w:rsid w:val="00035C8D"/>
    <w:rsid w:val="001355E2"/>
    <w:rsid w:val="00144F71"/>
    <w:rsid w:val="00146DA8"/>
    <w:rsid w:val="001D5F16"/>
    <w:rsid w:val="003606DF"/>
    <w:rsid w:val="003856FB"/>
    <w:rsid w:val="004E1D8E"/>
    <w:rsid w:val="00610B0D"/>
    <w:rsid w:val="00634D8F"/>
    <w:rsid w:val="00672CB4"/>
    <w:rsid w:val="007C567D"/>
    <w:rsid w:val="00856082"/>
    <w:rsid w:val="008B178D"/>
    <w:rsid w:val="009027CC"/>
    <w:rsid w:val="0094374C"/>
    <w:rsid w:val="00A54D37"/>
    <w:rsid w:val="00AF0664"/>
    <w:rsid w:val="00B04018"/>
    <w:rsid w:val="00B86BA6"/>
    <w:rsid w:val="00B900C1"/>
    <w:rsid w:val="00C04C13"/>
    <w:rsid w:val="00CD6C29"/>
    <w:rsid w:val="00D53D90"/>
    <w:rsid w:val="00D91CBC"/>
    <w:rsid w:val="00DC598A"/>
    <w:rsid w:val="00F034BD"/>
    <w:rsid w:val="00F0488B"/>
    <w:rsid w:val="00F6764C"/>
    <w:rsid w:val="02747BFD"/>
    <w:rsid w:val="04024078"/>
    <w:rsid w:val="04AB4171"/>
    <w:rsid w:val="05415E36"/>
    <w:rsid w:val="06E26C6D"/>
    <w:rsid w:val="07223C69"/>
    <w:rsid w:val="08DB2BB4"/>
    <w:rsid w:val="099F663A"/>
    <w:rsid w:val="09ED2E96"/>
    <w:rsid w:val="0B814A3B"/>
    <w:rsid w:val="0C8F1DCF"/>
    <w:rsid w:val="0CC20055"/>
    <w:rsid w:val="0D417AE1"/>
    <w:rsid w:val="0D7905C0"/>
    <w:rsid w:val="0DFC5500"/>
    <w:rsid w:val="0F725D53"/>
    <w:rsid w:val="0FD46531"/>
    <w:rsid w:val="10B83D45"/>
    <w:rsid w:val="120162E7"/>
    <w:rsid w:val="13922723"/>
    <w:rsid w:val="13C47E95"/>
    <w:rsid w:val="17327CA0"/>
    <w:rsid w:val="197265E1"/>
    <w:rsid w:val="1AF516B6"/>
    <w:rsid w:val="1BB543F5"/>
    <w:rsid w:val="1D8D1EB3"/>
    <w:rsid w:val="1E1150AD"/>
    <w:rsid w:val="1E952E20"/>
    <w:rsid w:val="1F0B156F"/>
    <w:rsid w:val="1F696EE9"/>
    <w:rsid w:val="202C6036"/>
    <w:rsid w:val="23703703"/>
    <w:rsid w:val="24452444"/>
    <w:rsid w:val="25C81077"/>
    <w:rsid w:val="29BE4114"/>
    <w:rsid w:val="2BC76CDC"/>
    <w:rsid w:val="2DCC216C"/>
    <w:rsid w:val="308E6815"/>
    <w:rsid w:val="35B7284E"/>
    <w:rsid w:val="35D115E3"/>
    <w:rsid w:val="36974A35"/>
    <w:rsid w:val="38775992"/>
    <w:rsid w:val="38F40EE2"/>
    <w:rsid w:val="39E55926"/>
    <w:rsid w:val="3B83366F"/>
    <w:rsid w:val="3E8B1F5F"/>
    <w:rsid w:val="3FB00E2B"/>
    <w:rsid w:val="44664900"/>
    <w:rsid w:val="450B07DB"/>
    <w:rsid w:val="45930EE4"/>
    <w:rsid w:val="46A23EEF"/>
    <w:rsid w:val="470F6061"/>
    <w:rsid w:val="4B94663C"/>
    <w:rsid w:val="4BA658D4"/>
    <w:rsid w:val="4C71532D"/>
    <w:rsid w:val="4D0E221D"/>
    <w:rsid w:val="4DA2794F"/>
    <w:rsid w:val="53810BB1"/>
    <w:rsid w:val="593E1CAC"/>
    <w:rsid w:val="59F12EEA"/>
    <w:rsid w:val="5B42311F"/>
    <w:rsid w:val="5B721647"/>
    <w:rsid w:val="5C6464C1"/>
    <w:rsid w:val="5D514789"/>
    <w:rsid w:val="5D8E4031"/>
    <w:rsid w:val="5E135E1A"/>
    <w:rsid w:val="5E82215E"/>
    <w:rsid w:val="5FF65E38"/>
    <w:rsid w:val="617857F0"/>
    <w:rsid w:val="63C573C5"/>
    <w:rsid w:val="65A41724"/>
    <w:rsid w:val="65E11870"/>
    <w:rsid w:val="67B1217F"/>
    <w:rsid w:val="693C42F9"/>
    <w:rsid w:val="69A924B0"/>
    <w:rsid w:val="69F258FE"/>
    <w:rsid w:val="6B305C6E"/>
    <w:rsid w:val="6BFF02D4"/>
    <w:rsid w:val="6CBB37B0"/>
    <w:rsid w:val="6D641310"/>
    <w:rsid w:val="6F184260"/>
    <w:rsid w:val="71F25D81"/>
    <w:rsid w:val="72F54D64"/>
    <w:rsid w:val="73B24171"/>
    <w:rsid w:val="7428676A"/>
    <w:rsid w:val="744E1138"/>
    <w:rsid w:val="74700C40"/>
    <w:rsid w:val="74F27F40"/>
    <w:rsid w:val="75757FA1"/>
    <w:rsid w:val="759C1A0C"/>
    <w:rsid w:val="780B3DAC"/>
    <w:rsid w:val="7AE231B1"/>
    <w:rsid w:val="7BBE6FBE"/>
    <w:rsid w:val="7C686880"/>
    <w:rsid w:val="7D290673"/>
    <w:rsid w:val="7E522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04C13"/>
    <w:pPr>
      <w:widowControl w:val="0"/>
      <w:jc w:val="both"/>
    </w:pPr>
    <w:rPr>
      <w:kern w:val="2"/>
      <w:sz w:val="21"/>
      <w:szCs w:val="22"/>
    </w:rPr>
  </w:style>
  <w:style w:type="paragraph" w:styleId="2">
    <w:name w:val="heading 2"/>
    <w:basedOn w:val="a"/>
    <w:next w:val="a"/>
    <w:qFormat/>
    <w:rsid w:val="00C04C13"/>
    <w:pPr>
      <w:widowControl/>
      <w:spacing w:line="408" w:lineRule="auto"/>
      <w:outlineLvl w:val="1"/>
    </w:pPr>
    <w:rPr>
      <w:rFonts w:ascii="Arial" w:hAnsi="Arial" w:cs="Arial"/>
      <w:b/>
      <w:bCs/>
      <w:kern w:val="0"/>
      <w:sz w:val="32"/>
      <w:szCs w:val="32"/>
    </w:rPr>
  </w:style>
  <w:style w:type="paragraph" w:styleId="3">
    <w:name w:val="heading 3"/>
    <w:basedOn w:val="a"/>
    <w:next w:val="a"/>
    <w:unhideWhenUsed/>
    <w:qFormat/>
    <w:rsid w:val="00C04C13"/>
    <w:pPr>
      <w:keepNext/>
      <w:keepLines/>
      <w:spacing w:line="413" w:lineRule="auto"/>
      <w:ind w:leftChars="300" w:left="300"/>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C04C13"/>
  </w:style>
  <w:style w:type="paragraph" w:styleId="a4">
    <w:name w:val="Body Text Indent"/>
    <w:basedOn w:val="a"/>
    <w:link w:val="Char"/>
    <w:qFormat/>
    <w:rsid w:val="00C04C13"/>
    <w:pPr>
      <w:spacing w:after="120"/>
      <w:ind w:leftChars="200" w:left="420"/>
    </w:pPr>
  </w:style>
  <w:style w:type="paragraph" w:styleId="a5">
    <w:name w:val="Plain Text"/>
    <w:basedOn w:val="a"/>
    <w:qFormat/>
    <w:rsid w:val="00C04C13"/>
    <w:rPr>
      <w:rFonts w:ascii="宋体" w:hAnsi="Courier New" w:cs="Courier New"/>
      <w:szCs w:val="21"/>
    </w:rPr>
  </w:style>
  <w:style w:type="paragraph" w:styleId="a6">
    <w:name w:val="footer"/>
    <w:basedOn w:val="a"/>
    <w:qFormat/>
    <w:rsid w:val="00C04C13"/>
    <w:pPr>
      <w:tabs>
        <w:tab w:val="center" w:pos="4153"/>
        <w:tab w:val="right" w:pos="8306"/>
      </w:tabs>
      <w:snapToGrid w:val="0"/>
      <w:jc w:val="left"/>
    </w:pPr>
    <w:rPr>
      <w:sz w:val="18"/>
    </w:rPr>
  </w:style>
  <w:style w:type="paragraph" w:styleId="a7">
    <w:name w:val="header"/>
    <w:basedOn w:val="a"/>
    <w:qFormat/>
    <w:rsid w:val="00C04C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First Indent 2"/>
    <w:basedOn w:val="a4"/>
    <w:link w:val="2Char"/>
    <w:qFormat/>
    <w:rsid w:val="00C04C13"/>
    <w:pPr>
      <w:ind w:firstLineChars="200" w:firstLine="420"/>
    </w:pPr>
  </w:style>
  <w:style w:type="paragraph" w:styleId="a8">
    <w:name w:val="List Paragraph"/>
    <w:basedOn w:val="a"/>
    <w:uiPriority w:val="34"/>
    <w:qFormat/>
    <w:rsid w:val="00C04C13"/>
    <w:pPr>
      <w:ind w:firstLineChars="200" w:firstLine="420"/>
    </w:pPr>
  </w:style>
  <w:style w:type="character" w:customStyle="1" w:styleId="Char">
    <w:name w:val="正文文本缩进 Char"/>
    <w:basedOn w:val="a0"/>
    <w:link w:val="a4"/>
    <w:qFormat/>
    <w:rsid w:val="00C04C13"/>
    <w:rPr>
      <w:kern w:val="2"/>
      <w:sz w:val="21"/>
      <w:szCs w:val="22"/>
    </w:rPr>
  </w:style>
  <w:style w:type="character" w:customStyle="1" w:styleId="2Char">
    <w:name w:val="正文首行缩进 2 Char"/>
    <w:basedOn w:val="Char"/>
    <w:link w:val="20"/>
    <w:qFormat/>
    <w:rsid w:val="00C04C1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区城管局</cp:lastModifiedBy>
  <cp:revision>13</cp:revision>
  <cp:lastPrinted>2020-05-12T02:44:00Z</cp:lastPrinted>
  <dcterms:created xsi:type="dcterms:W3CDTF">2021-07-06T02:52:00Z</dcterms:created>
  <dcterms:modified xsi:type="dcterms:W3CDTF">2021-08-05T05:59:00Z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5CADE17C5CEA489D9869E1A7119E223B</vt:lpwstr>
  </property>
</Properties>
</file>