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附件1:</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南昌市西湖区市容环卫评价中心</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2023年部门预算草案编制说明</w:t>
      </w:r>
    </w:p>
    <w:p>
      <w:pPr>
        <w:jc w:val="center"/>
        <w:rPr>
          <w:sz w:val="32"/>
          <w:szCs w:val="32"/>
        </w:rPr>
      </w:pPr>
    </w:p>
    <w:p>
      <w:pPr>
        <w:jc w:val="center"/>
        <w:rPr>
          <w:rFonts w:ascii="黑体" w:hAnsi="黑体" w:eastAsia="黑体" w:cs="黑体"/>
          <w:sz w:val="32"/>
          <w:szCs w:val="32"/>
        </w:rPr>
      </w:pPr>
      <w:r>
        <w:rPr>
          <w:rFonts w:hint="eastAsia" w:ascii="黑体" w:hAnsi="黑体" w:eastAsia="黑体" w:cs="黑体"/>
          <w:sz w:val="32"/>
          <w:szCs w:val="32"/>
        </w:rPr>
        <w:t>目    录</w:t>
      </w:r>
    </w:p>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  南昌市西湖区市容环卫评价中心概况</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  南昌市西湖区市容环卫评价中心2023年部门预算表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 南昌市西湖区市容环卫评价中心2023年部门预算情况说明</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spacing w:line="55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  南昌市西湖区市容环卫评价中心概况</w:t>
      </w:r>
    </w:p>
    <w:p>
      <w:pPr>
        <w:rPr>
          <w:rFonts w:ascii="仿宋_GB2312" w:hAnsi="仿宋_GB2312" w:eastAsia="仿宋_GB2312" w:cs="仿宋_GB2312"/>
          <w:sz w:val="32"/>
          <w:szCs w:val="32"/>
        </w:rPr>
      </w:pPr>
    </w:p>
    <w:p>
      <w:pPr>
        <w:rPr>
          <w:rFonts w:ascii="黑体" w:hAnsi="黑体" w:eastAsia="黑体" w:cs="黑体"/>
          <w:sz w:val="32"/>
          <w:szCs w:val="32"/>
        </w:rPr>
      </w:pPr>
      <w:r>
        <w:rPr>
          <w:rFonts w:hint="eastAsia" w:ascii="黑体" w:hAnsi="黑体" w:eastAsia="黑体" w:cs="黑体"/>
          <w:sz w:val="32"/>
          <w:szCs w:val="32"/>
        </w:rPr>
        <w:t>一、部门主要职责</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对西湖区全区范围内主次干道、背街小巷、社区庭院的市容环境卫生，以及工地运输造成的渣余土污染道路进行督查。</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根据《南昌市城市污染防治攻坚战城市扬尘治理专项行动实施方案》要求，全面打赢污染防治攻坚战，防尘喷雾车辆去管辖区进行洒水降尘。</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管辖区无主偷倒渣余土的清理。</w:t>
      </w:r>
    </w:p>
    <w:p>
      <w:pPr>
        <w:numPr>
          <w:ilvl w:val="0"/>
          <w:numId w:val="1"/>
        </w:num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综合服务部对全区下水道堵塞进行清掏。</w:t>
      </w:r>
    </w:p>
    <w:p>
      <w:pPr>
        <w:numPr>
          <w:ilvl w:val="0"/>
          <w:numId w:val="1"/>
        </w:num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组织落实安全生产工作</w:t>
      </w:r>
    </w:p>
    <w:p>
      <w:pPr>
        <w:rPr>
          <w:rFonts w:ascii="黑体" w:hAnsi="黑体" w:eastAsia="黑体" w:cs="黑体"/>
          <w:sz w:val="32"/>
          <w:szCs w:val="32"/>
        </w:rPr>
      </w:pPr>
      <w:r>
        <w:rPr>
          <w:rFonts w:hint="eastAsia" w:ascii="黑体" w:hAnsi="黑体" w:eastAsia="黑体" w:cs="黑体"/>
          <w:sz w:val="32"/>
          <w:szCs w:val="32"/>
        </w:rPr>
        <w:t>二、机构设置及人员情况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西湖区市容环卫评价中心为西湖区城市管理和综合执法局所属二级预算单位。编制人数63人，其中：行政编制0人、全部补助事业编制63人、部分补助事业编制0人、自收自支事业编制0人；实有人数105人，其中：在职人数105人，包括行政人员0人、全部补助事业人员105人、部分补助事业人员0 人、自收自支事业人员0人；离休人员0人；退休人员609人。(学校要求说明：在校学生0人，其中：小学0人、中学0人)。临时工40人。</w:t>
      </w:r>
    </w:p>
    <w:p>
      <w:pP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  南昌市西湖区环卫评价中心2023年部门预算表</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  南昌市西湖区环卫评价中心2023年部门预算   情况说明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黑体" w:hAnsi="黑体" w:eastAsia="黑体" w:cs="黑体"/>
          <w:sz w:val="32"/>
          <w:szCs w:val="32"/>
        </w:rPr>
      </w:pPr>
      <w:r>
        <w:rPr>
          <w:rFonts w:hint="eastAsia" w:ascii="黑体" w:hAnsi="黑体" w:eastAsia="黑体" w:cs="黑体"/>
          <w:sz w:val="32"/>
          <w:szCs w:val="32"/>
        </w:rPr>
        <w:t>一、2023年部门预算收支情况说明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（一）收入预算情况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2023年收入预算总额为6729.54 万元，比上年预算安排减少4270.13万元，</w:t>
      </w:r>
      <w:r>
        <w:rPr>
          <w:rFonts w:hint="eastAsia" w:ascii="仿宋_GB2312" w:eastAsia="仿宋_GB2312"/>
          <w:sz w:val="32"/>
          <w:szCs w:val="32"/>
        </w:rPr>
        <w:t>下降38.82%</w:t>
      </w:r>
      <w:r>
        <w:rPr>
          <w:rFonts w:hint="eastAsia" w:ascii="仿宋_GB2312" w:hAnsi="仿宋_GB2312" w:eastAsia="仿宋_GB2312" w:cs="仿宋_GB2312"/>
          <w:sz w:val="32"/>
          <w:szCs w:val="32"/>
        </w:rPr>
        <w:t>。其中：财政拨款5129.54万元,较上年预算安排减少1681.63 万元，</w:t>
      </w:r>
      <w:r>
        <w:rPr>
          <w:rFonts w:hint="eastAsia" w:ascii="仿宋_GB2312" w:eastAsia="仿宋_GB2312"/>
          <w:sz w:val="32"/>
          <w:szCs w:val="32"/>
        </w:rPr>
        <w:t>下降24.69</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hAnsi="仿宋_GB2312" w:eastAsia="仿宋_GB2312" w:cs="仿宋_GB2312"/>
          <w:sz w:val="32"/>
          <w:szCs w:val="32"/>
        </w:rPr>
        <w:t>占收入预算的76.22%;事业收入0万元,较上年预算安排增加（减少）0万元，</w:t>
      </w:r>
      <w:r>
        <w:rPr>
          <w:rFonts w:hint="eastAsia" w:ascii="仿宋_GB2312" w:eastAsia="仿宋_GB2312"/>
          <w:sz w:val="32"/>
          <w:szCs w:val="32"/>
        </w:rPr>
        <w:t>增长（下降）0</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hAnsi="仿宋_GB2312" w:eastAsia="仿宋_GB2312" w:cs="仿宋_GB2312"/>
          <w:sz w:val="32"/>
          <w:szCs w:val="32"/>
        </w:rPr>
        <w:t>占收入预算的0 %;经营收入和其他收入1600 万元，较上年预算安排减少2588.5万元，</w:t>
      </w:r>
      <w:r>
        <w:rPr>
          <w:rFonts w:hint="eastAsia" w:ascii="仿宋_GB2312" w:eastAsia="仿宋_GB2312"/>
          <w:sz w:val="32"/>
          <w:szCs w:val="32"/>
        </w:rPr>
        <w:t>下降61.80%</w:t>
      </w:r>
      <w:r>
        <w:rPr>
          <w:rFonts w:hint="eastAsia" w:ascii="仿宋_GB2312" w:hAnsi="仿宋_GB2312" w:eastAsia="仿宋_GB2312" w:cs="仿宋_GB2312"/>
          <w:sz w:val="32"/>
          <w:szCs w:val="32"/>
        </w:rPr>
        <w:t>，占收入预算的23.78 %；上年结转0 万元</w:t>
      </w:r>
      <w:r>
        <w:rPr>
          <w:rFonts w:hint="eastAsia" w:ascii="仿宋_GB2312" w:eastAsia="仿宋_GB2312"/>
          <w:sz w:val="32"/>
          <w:szCs w:val="32"/>
        </w:rPr>
        <w:t>，包括财政拨款结余0万元。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（二）支出预算情况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2023年区西湖区市容环卫评价中心（局）支出预算总额为6729.54万元,较上年预算安排减4270.13万元。其中：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按支出项目类别划分：基本支出6676.54万元，较上年预算安排减少2742.35万元, 包括工资福利支出2211.15万元、商品和服务支出2080.92万元、对个人和家庭的补助2384.47 万元、资本性支出0 万元。项目支出53 万元，较上年预算安排减少1527.78 万元，包括工资福利支出0万元、商品和服务支出53万元、对个人和家庭的补助0 万元、资本性支出0万元,对企业补助0 万元。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按支出功能科目划分：一般公共服务支出4880.13 万元,较上年预算安排减少1684.63 万元，其中：行政运行0万元，较上年预算安排增加(减少)0万元；社会保障和就业支出249.41万元，较上年预算安排增加3万元；其他支出1600万元，较上年预算安排减少2588.5万元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按支出经济分类划分：工资福利支出2211.15 万元，较上年预算安排减少293.88 万元；商品和服务支出2133.92万元，较上年预算安排减少4219.46万元 ；对个人和家庭补助2384.47万元，较上年预算安排增加了243.21万元。  </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财政拨款支出情况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2023年西湖区市容环卫评价中心财政拨款支出预算总额为5129.54万元，较上年预算安排减少1681.63万元。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按支出功能科目划分：一般公共服务支出4880.13万元,社会保障和就业支出249.41万元。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5076.54万元,较上年预算安排减少153.85万元;其中：工资福利支出2211.15万元,商品和服务支出480.92万元,对个人和家庭的补助2384.47万元,资本性支出0万元。项目支出53万元,较上年预算安排减少1527.78万元;其中：商品和服务支出53万元,对个人和家庭的补助0万元,资本性支出0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（四）项目支出预算情况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项目:公厕吸污经费项目 </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立项依据：预算控制数通知书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预期目标：对全区公厕吸污车进行日常管养护，保障全区厕所管护清洁工作顺利进行</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经济和社会效益：提高环境卫生水平，巩固提升城市环境卫生洁净度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资金来源：财政全额拨款</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进行政府采购的内容：无</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已实施项目的进展情况：每月每天定展实施</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防尘喷雾车管养经费项目 </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立项依据：预算控制数通知书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预期目标：区防尘喷雾车辆进行日常管养护，保障道路清扫保洁工作顺利进行</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经济和社会效益：提高环境卫生水平，巩固提升城市环境卫生洁净度</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资金来源：财政全额拨款</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进行政府采购的内容：无</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已实施项目的进展情况：每月每天定展实施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（五）机关运行经费等重要事项的说明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2023年部门机关运行费预算0万元，比2022年预算减少0万元，下降(提高)0%。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（六）政府采购情况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2023年部门所属各单位政府采购总额0万元,比2022年预算增加（减少）0万元，增长（下降）0 %。其中: 政府采购货物预算0万元, 政府采购工程预算   0  万元, 政府采购服务预算0万元。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（七）国有资产占有使用情况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截至2022年12月31日，部门共有车辆0辆，其中，一般公务用车0辆，执法执勤用车0辆。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2023年部门预算安排购置车辆0辆，安排购置单位价值200万元以上大型设备具体为：0设备0万元……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（八）绩效目标设置情况</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2023年实行绩效目标管理的项目2个，涉及资金53万元；纳入财政绩效目标批复的项目2个，涉及资金53万元。</w:t>
      </w:r>
    </w:p>
    <w:p>
      <w:pPr>
        <w:numPr>
          <w:ilvl w:val="0"/>
          <w:numId w:val="4"/>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重点项目预算的绩效目标</w:t>
      </w:r>
    </w:p>
    <w:p>
      <w:pPr>
        <w:numPr>
          <w:ilvl w:val="0"/>
          <w:numId w:val="5"/>
        </w:numPr>
        <w:ind w:left="425" w:leftChars="0" w:hanging="425"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公厕吸污经费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项目概述：提高环境卫生水平，巩固提升城市环境卫生洁净度，全面实现环境卫生长效管理，积极参与文明城市创建，建设清洁、优美、文明的现代化城市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立项依据：预算控制数通知书</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实施主体：南昌市西湖区市容环卫评价中心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实施方案：对全区公厕吸污车进行日常管养护，保障全区厕所管护清洁工作顺利进行</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实施周期：2023年1月1日至2023年12月31日</w:t>
      </w:r>
      <w:r>
        <w:rPr>
          <w:rFonts w:hint="eastAsia" w:ascii="仿宋_GB2312" w:hAnsi="仿宋_GB2312" w:eastAsia="仿宋_GB2312" w:cs="仿宋_GB2312"/>
          <w:sz w:val="32"/>
          <w:szCs w:val="32"/>
        </w:rPr>
        <w:t xml:space="preserve">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年度预算安排：18万元</w:t>
      </w:r>
      <w:r>
        <w:rPr>
          <w:rFonts w:hint="eastAsia" w:ascii="仿宋_GB2312" w:hAnsi="仿宋_GB2312" w:eastAsia="仿宋_GB2312" w:cs="仿宋_GB2312"/>
          <w:sz w:val="32"/>
          <w:szCs w:val="32"/>
        </w:rPr>
        <w:t xml:space="preserve">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绩效目标和指标</w:t>
      </w:r>
      <w:r>
        <w:rPr>
          <w:rFonts w:hint="eastAsia" w:ascii="仿宋_GB2312" w:hAnsi="仿宋_GB2312" w:eastAsia="仿宋_GB2312" w:cs="仿宋_GB2312"/>
          <w:sz w:val="32"/>
          <w:szCs w:val="32"/>
        </w:rPr>
        <w:t>：管养护公厕下午车数量=1辆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质量指标：公厕吸污车管护达标率=100%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时效指标：公厕吸污车管护及时率=100%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成本指标：车辆维护费、劳务费=18万</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社会效益指标：提高环境卫生水平，巩固提升城市环境卫生洁净度=显著提高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满意度指标：社会公众满意度&gt;=95%</w:t>
      </w:r>
    </w:p>
    <w:p>
      <w:pPr>
        <w:numPr>
          <w:ilvl w:val="0"/>
          <w:numId w:val="5"/>
        </w:numPr>
        <w:ind w:left="425" w:leftChars="0" w:hanging="425"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防尘喷雾车管养经费</w:t>
      </w:r>
    </w:p>
    <w:p>
      <w:pPr>
        <w:numPr>
          <w:ilvl w:val="0"/>
          <w:numId w:val="6"/>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项目概述: 提高环境卫生水平，巩固提升城市环境卫生洁净度，全面实现环境卫生长效管理，积极参与文明城市创建，建设清洁、优美、文明的现代化城市。</w:t>
      </w:r>
    </w:p>
    <w:p>
      <w:pPr>
        <w:numPr>
          <w:ilvl w:val="0"/>
          <w:numId w:val="6"/>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立项依据:预算控制数通知书</w:t>
      </w:r>
    </w:p>
    <w:p>
      <w:pPr>
        <w:numPr>
          <w:ilvl w:val="0"/>
          <w:numId w:val="6"/>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实施主体:南昌市西湖区市容环卫评价中心</w:t>
      </w:r>
    </w:p>
    <w:p>
      <w:pPr>
        <w:numPr>
          <w:ilvl w:val="0"/>
          <w:numId w:val="6"/>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实施方案:对全区防尘喷雾车辆进行日常管养护，保障道路清扫保洁工作顺利进行。</w:t>
      </w:r>
    </w:p>
    <w:p>
      <w:pPr>
        <w:numPr>
          <w:ilvl w:val="0"/>
          <w:numId w:val="6"/>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实施周期:2023年1月1日至2023年12月31日</w:t>
      </w:r>
      <w:r>
        <w:rPr>
          <w:rFonts w:hint="eastAsia" w:ascii="仿宋_GB2312" w:hAnsi="仿宋_GB2312" w:eastAsia="仿宋_GB2312" w:cs="仿宋_GB2312"/>
          <w:sz w:val="32"/>
          <w:szCs w:val="32"/>
          <w:lang w:eastAsia="zh-CN"/>
        </w:rPr>
        <w:t>。</w:t>
      </w:r>
    </w:p>
    <w:p>
      <w:pPr>
        <w:numPr>
          <w:ilvl w:val="0"/>
          <w:numId w:val="6"/>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年度预算安排:35万元。</w:t>
      </w:r>
    </w:p>
    <w:p>
      <w:pPr>
        <w:numPr>
          <w:ilvl w:val="0"/>
          <w:numId w:val="6"/>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绩效数量指标：</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管养护防尘喷雾车辆数量=1辆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质量指标：防尘喷雾车管护达标率==100%</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时效指标：防尘喷雾车管护及时率=100%</w:t>
      </w:r>
    </w:p>
    <w:p>
      <w:pPr>
        <w:ind w:firstLine="64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成本指标：防尘喷雾车养护成本=35万</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社会效益指标：提高环境卫生水平，巩固提升城市环境卫生洁净度=显著提高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满意度指标：社会公众满意度&gt;=95%</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（十）政府性基金情况</w:t>
      </w:r>
    </w:p>
    <w:p>
      <w:pPr>
        <w:widowControl/>
        <w:spacing w:line="540" w:lineRule="exact"/>
        <w:ind w:firstLine="800" w:firstLineChars="250"/>
        <w:jc w:val="left"/>
        <w:rPr>
          <w:rFonts w:ascii="仿宋_GB2312" w:eastAsia="仿宋_GB2312"/>
          <w:sz w:val="32"/>
          <w:szCs w:val="32"/>
        </w:rPr>
      </w:pPr>
      <w:r>
        <w:rPr>
          <w:rFonts w:hint="eastAsia" w:ascii="仿宋_GB2312" w:eastAsia="仿宋_GB2312"/>
          <w:sz w:val="32"/>
          <w:szCs w:val="32"/>
        </w:rPr>
        <w:t>本部门没有政府性基金预算。</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（十一）其他需要说明的问题</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rPr>
          <w:rFonts w:ascii="黑体" w:hAnsi="黑体" w:eastAsia="黑体" w:cs="黑体"/>
          <w:sz w:val="32"/>
          <w:szCs w:val="32"/>
        </w:rPr>
      </w:pPr>
      <w:r>
        <w:rPr>
          <w:rFonts w:hint="eastAsia" w:ascii="黑体" w:hAnsi="黑体" w:eastAsia="黑体" w:cs="黑体"/>
          <w:sz w:val="32"/>
          <w:szCs w:val="32"/>
        </w:rPr>
        <w:t>二、2023年“三公”经费预算情况说明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2023年西湖区市容环卫评价中心 “三公”经费一般公共预算安排0万元，同比增加/下降0 %。其中：</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1.因公出国（境）经费0万元，同比增加/下降0元。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2.公务接待费0万元，比上年增加/下降0元。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3.公务用车运行0万元,比上年增加/下降0万元。</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4.公务用车购置0万元,比上年增加/下降0万元。</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一、收入科目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（五）上年结转和结余：填列2022年全部结转和结余的资金数，包括当年结转结余资金和历年滚存结转结余资金。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二、支出科目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（一）一般公共服务支出（类）财政事务（款）行政运行（项）：反映各级财政行政单位（包括实行公务员管理的事业单位）的基本支出。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（二）一般公共服务支出（类）财政事务（款）一般行政管理事务（项）：反映各级财政行政单位（包括实行公务员管理的事业单位）未单独设置项级科目的其他项目支出。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（三）一般公共服务支出（类）财政事务（款）财政国库业务（项）：反映财政部门用于财政国库集中收付业务方面的支出。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（四）一般公共服务支出（类）财政事务（款）事业运行（项）：反映财政事业单位的基本支出。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（五）一般公共服务支出（类）财政事务（款）其他财政事务支出（项）：反映财政事业单位其他财政事务方面的支出。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（六）社会保障和就业支出（类）行政单位离退休（款）机关事业单位基本养老保险缴费支出（项）：反映机关事业单位实施养老保险制度由单位缴纳的基本养老保险费支出。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（七）社会保障和就业支出（类）行政单位离退休（款）机关事业单位职业年金缴费支出（项）：反映机关事业单位实施养老保险制度由单位实际缴纳的职业年金支出。</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CA92C"/>
    <w:multiLevelType w:val="singleLevel"/>
    <w:tmpl w:val="965CA92C"/>
    <w:lvl w:ilvl="0" w:tentative="0">
      <w:start w:val="9"/>
      <w:numFmt w:val="chineseCounting"/>
      <w:suff w:val="nothing"/>
      <w:lvlText w:val="（%1）"/>
      <w:lvlJc w:val="left"/>
      <w:rPr>
        <w:rFonts w:hint="eastAsia"/>
      </w:rPr>
    </w:lvl>
  </w:abstractNum>
  <w:abstractNum w:abstractNumId="1">
    <w:nsid w:val="AE0E3867"/>
    <w:multiLevelType w:val="singleLevel"/>
    <w:tmpl w:val="AE0E3867"/>
    <w:lvl w:ilvl="0" w:tentative="0">
      <w:start w:val="2"/>
      <w:numFmt w:val="chineseCounting"/>
      <w:suff w:val="nothing"/>
      <w:lvlText w:val="%1、"/>
      <w:lvlJc w:val="left"/>
      <w:pPr>
        <w:ind w:left="0" w:firstLine="420"/>
      </w:pPr>
      <w:rPr>
        <w:rFonts w:hint="eastAsia"/>
      </w:rPr>
    </w:lvl>
  </w:abstractNum>
  <w:abstractNum w:abstractNumId="2">
    <w:nsid w:val="AE942585"/>
    <w:multiLevelType w:val="singleLevel"/>
    <w:tmpl w:val="AE942585"/>
    <w:lvl w:ilvl="0" w:tentative="0">
      <w:start w:val="1"/>
      <w:numFmt w:val="decimal"/>
      <w:suff w:val="nothing"/>
      <w:lvlText w:val="%1．"/>
      <w:lvlJc w:val="left"/>
      <w:pPr>
        <w:ind w:left="0" w:firstLine="400"/>
      </w:pPr>
      <w:rPr>
        <w:rFonts w:hint="default"/>
      </w:rPr>
    </w:lvl>
  </w:abstractNum>
  <w:abstractNum w:abstractNumId="3">
    <w:nsid w:val="5311EF1F"/>
    <w:multiLevelType w:val="singleLevel"/>
    <w:tmpl w:val="5311EF1F"/>
    <w:lvl w:ilvl="0" w:tentative="0">
      <w:start w:val="1"/>
      <w:numFmt w:val="decimal"/>
      <w:lvlText w:val="%1)"/>
      <w:lvlJc w:val="left"/>
      <w:pPr>
        <w:ind w:left="425" w:hanging="425"/>
      </w:pPr>
      <w:rPr>
        <w:rFonts w:hint="default"/>
      </w:rPr>
    </w:lvl>
  </w:abstractNum>
  <w:abstractNum w:abstractNumId="4">
    <w:nsid w:val="5392ABC0"/>
    <w:multiLevelType w:val="singleLevel"/>
    <w:tmpl w:val="5392ABC0"/>
    <w:lvl w:ilvl="0" w:tentative="0">
      <w:start w:val="1"/>
      <w:numFmt w:val="decimal"/>
      <w:suff w:val="nothing"/>
      <w:lvlText w:val="%1．"/>
      <w:lvlJc w:val="left"/>
      <w:pPr>
        <w:ind w:left="0" w:firstLine="400"/>
      </w:pPr>
      <w:rPr>
        <w:rFonts w:hint="default"/>
      </w:rPr>
    </w:lvl>
  </w:abstractNum>
  <w:abstractNum w:abstractNumId="5">
    <w:nsid w:val="7962E330"/>
    <w:multiLevelType w:val="singleLevel"/>
    <w:tmpl w:val="7962E330"/>
    <w:lvl w:ilvl="0" w:tentative="0">
      <w:start w:val="3"/>
      <w:numFmt w:val="chineseCounting"/>
      <w:suff w:val="nothing"/>
      <w:lvlText w:val="（%1）"/>
      <w:lvlJc w:val="left"/>
      <w:rPr>
        <w:rFonts w:hint="eastAsia"/>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MjBjZTJmNzgyZDM3Y2IyZTk5ZDU4MjY4MTU0MzMifQ=="/>
  </w:docVars>
  <w:rsids>
    <w:rsidRoot w:val="6D6D5831"/>
    <w:rsid w:val="003859F5"/>
    <w:rsid w:val="008968F4"/>
    <w:rsid w:val="009A55EA"/>
    <w:rsid w:val="00AC5941"/>
    <w:rsid w:val="00CB7EEA"/>
    <w:rsid w:val="12EC5FA1"/>
    <w:rsid w:val="14AA4179"/>
    <w:rsid w:val="1E957AE1"/>
    <w:rsid w:val="2B9B33CC"/>
    <w:rsid w:val="34592D57"/>
    <w:rsid w:val="4A1D605B"/>
    <w:rsid w:val="51172D37"/>
    <w:rsid w:val="534053B7"/>
    <w:rsid w:val="672A74D3"/>
    <w:rsid w:val="6CFE758D"/>
    <w:rsid w:val="6D6D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Toshiba</Company>
  <Pages>9</Pages>
  <Words>3257</Words>
  <Characters>3601</Characters>
  <Lines>4</Lines>
  <Paragraphs>7</Paragraphs>
  <TotalTime>24</TotalTime>
  <ScaleCrop>false</ScaleCrop>
  <LinksUpToDate>false</LinksUpToDate>
  <CharactersWithSpaces>3671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lenovo</cp:lastModifiedBy>
  <dcterms:modified xsi:type="dcterms:W3CDTF">2023-02-17T06:25:07Z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DA63DC7AF51F47E6BDDFAFBEAC7FD3B6</vt:lpwstr>
  </property>
</Properties>
</file>